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33" w:rsidRPr="00912994" w:rsidRDefault="00121E33" w:rsidP="00121E3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121E33" w:rsidRPr="00912994" w:rsidTr="00602274">
        <w:tc>
          <w:tcPr>
            <w:tcW w:w="10682" w:type="dxa"/>
            <w:shd w:val="clear" w:color="auto" w:fill="CCFFFF"/>
          </w:tcPr>
          <w:p w:rsidR="00121E33" w:rsidRPr="00482BC0" w:rsidRDefault="00121E33" w:rsidP="00602274">
            <w:pPr>
              <w:jc w:val="center"/>
              <w:rPr>
                <w:b/>
                <w:sz w:val="40"/>
                <w:szCs w:val="40"/>
                <w:lang w:val="uk-UA"/>
              </w:rPr>
            </w:pPr>
            <w:r w:rsidRPr="00482BC0">
              <w:rPr>
                <w:b/>
                <w:sz w:val="40"/>
                <w:szCs w:val="40"/>
                <w:lang w:val="uk-UA"/>
              </w:rPr>
              <w:t>Актуальні гранти, проекти та програми</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BF1764" w:rsidRPr="00912994" w:rsidTr="00B04FAE">
        <w:tc>
          <w:tcPr>
            <w:tcW w:w="10682" w:type="dxa"/>
            <w:gridSpan w:val="3"/>
            <w:shd w:val="clear" w:color="auto" w:fill="0000FF"/>
          </w:tcPr>
          <w:p w:rsidR="00BF1764" w:rsidRPr="00912994" w:rsidRDefault="00953DA5" w:rsidP="00B04FAE">
            <w:pPr>
              <w:jc w:val="center"/>
              <w:rPr>
                <w:b/>
                <w:bCs/>
                <w:sz w:val="32"/>
                <w:szCs w:val="32"/>
                <w:lang w:val="uk-UA"/>
              </w:rPr>
            </w:pPr>
            <w:r w:rsidRPr="00953DA5">
              <w:rPr>
                <w:sz w:val="30"/>
                <w:szCs w:val="30"/>
                <w:lang w:val="uk-UA"/>
              </w:rPr>
              <w:t>Фонд сприяння демократії</w:t>
            </w:r>
          </w:p>
        </w:tc>
      </w:tr>
      <w:tr w:rsidR="00BF1764" w:rsidRPr="00BF1764" w:rsidTr="00B04FAE">
        <w:tc>
          <w:tcPr>
            <w:tcW w:w="10682" w:type="dxa"/>
            <w:gridSpan w:val="3"/>
          </w:tcPr>
          <w:p w:rsidR="00BF1764" w:rsidRDefault="00C958DA" w:rsidP="00B04FAE">
            <w:pPr>
              <w:jc w:val="center"/>
            </w:pPr>
            <w:hyperlink r:id="rId9" w:history="1">
              <w:r w:rsidR="00953DA5" w:rsidRPr="00DB6803">
                <w:rPr>
                  <w:rStyle w:val="a9"/>
                </w:rPr>
                <w:t>http://ukrainian.ukraine.usembassy.gov/uk/democracy.html</w:t>
              </w:r>
            </w:hyperlink>
          </w:p>
          <w:p w:rsidR="00953DA5" w:rsidRPr="00BF1764" w:rsidRDefault="00953DA5" w:rsidP="00B04FAE">
            <w:pPr>
              <w:jc w:val="center"/>
              <w:rPr>
                <w:sz w:val="24"/>
                <w:szCs w:val="24"/>
                <w:lang w:val="uk-UA"/>
              </w:rPr>
            </w:pPr>
          </w:p>
        </w:tc>
      </w:tr>
      <w:tr w:rsidR="00BF1764" w:rsidRPr="00D35A82"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09575" cy="409575"/>
                  <wp:effectExtent l="19050" t="0" r="9525" b="0"/>
                  <wp:docPr id="2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Default="00D0401A" w:rsidP="00BF1764">
            <w:pPr>
              <w:jc w:val="center"/>
              <w:rPr>
                <w:lang w:val="uk-UA"/>
              </w:rPr>
            </w:pPr>
            <w:r>
              <w:rPr>
                <w:b/>
                <w:bCs/>
                <w:sz w:val="20"/>
                <w:szCs w:val="20"/>
                <w:lang w:val="uk-UA"/>
              </w:rPr>
              <w:t>До 24000 доларів</w:t>
            </w:r>
          </w:p>
        </w:tc>
        <w:tc>
          <w:tcPr>
            <w:tcW w:w="7880" w:type="dxa"/>
            <w:vMerge w:val="restart"/>
            <w:tcBorders>
              <w:left w:val="single" w:sz="4" w:space="0" w:color="auto"/>
            </w:tcBorders>
          </w:tcPr>
          <w:p w:rsidR="00D35A82" w:rsidRDefault="00953DA5" w:rsidP="00D35A82">
            <w:pPr>
              <w:pStyle w:val="Default"/>
              <w:jc w:val="both"/>
              <w:rPr>
                <w:rFonts w:asciiTheme="minorHAnsi" w:hAnsiTheme="minorHAnsi" w:cstheme="minorHAnsi"/>
                <w:color w:val="auto"/>
                <w:szCs w:val="22"/>
                <w:lang w:val="uk-UA"/>
              </w:rPr>
            </w:pPr>
            <w:r w:rsidRPr="00953DA5">
              <w:rPr>
                <w:rFonts w:asciiTheme="minorHAnsi" w:hAnsiTheme="minorHAnsi" w:cstheme="minorHAnsi"/>
                <w:color w:val="auto"/>
                <w:szCs w:val="22"/>
                <w:lang w:val="uk-UA"/>
              </w:rPr>
              <w:t>Посольство США запрошує українські неприбуткові та неурядові організації взяти участь у конкурсі проектів Фонду сприяння демократії. Фонд підтримує проекти, які сприяють демократичним перетворенням та побудові громадянського суспільства в Україні.</w:t>
            </w:r>
          </w:p>
          <w:p w:rsidR="00953DA5" w:rsidRPr="00953DA5" w:rsidRDefault="00953DA5" w:rsidP="00953DA5">
            <w:pPr>
              <w:pStyle w:val="Default"/>
              <w:jc w:val="both"/>
              <w:rPr>
                <w:rFonts w:asciiTheme="minorHAnsi" w:hAnsiTheme="minorHAnsi" w:cstheme="minorHAnsi"/>
                <w:color w:val="auto"/>
                <w:szCs w:val="22"/>
                <w:lang w:val="uk-UA"/>
              </w:rPr>
            </w:pPr>
            <w:r>
              <w:rPr>
                <w:rFonts w:asciiTheme="minorHAnsi" w:hAnsiTheme="minorHAnsi" w:cstheme="minorHAnsi"/>
                <w:color w:val="auto"/>
                <w:szCs w:val="22"/>
                <w:lang w:val="uk-UA"/>
              </w:rPr>
              <w:t>Головні вимоги до проектів:</w:t>
            </w:r>
          </w:p>
          <w:p w:rsidR="00953DA5" w:rsidRPr="00953DA5" w:rsidRDefault="00953DA5" w:rsidP="00501EBE">
            <w:pPr>
              <w:pStyle w:val="Default"/>
              <w:numPr>
                <w:ilvl w:val="0"/>
                <w:numId w:val="1"/>
              </w:numPr>
              <w:jc w:val="both"/>
              <w:rPr>
                <w:rFonts w:asciiTheme="minorHAnsi" w:hAnsiTheme="minorHAnsi" w:cstheme="minorHAnsi"/>
                <w:color w:val="auto"/>
                <w:szCs w:val="22"/>
                <w:lang w:val="uk-UA"/>
              </w:rPr>
            </w:pPr>
            <w:r w:rsidRPr="00953DA5">
              <w:rPr>
                <w:rFonts w:asciiTheme="minorHAnsi" w:hAnsiTheme="minorHAnsi" w:cstheme="minorHAnsi"/>
                <w:color w:val="auto"/>
                <w:szCs w:val="22"/>
                <w:lang w:val="uk-UA"/>
              </w:rPr>
              <w:t>Гранти надаються виключно українським організаціям, що мають статус недержавних та неприбуткових. До таких належать: громадські організації (асоціації), благодійні фонди та аналітичні центри.</w:t>
            </w:r>
          </w:p>
          <w:p w:rsidR="00953DA5" w:rsidRPr="00953DA5" w:rsidRDefault="00953DA5" w:rsidP="00501EBE">
            <w:pPr>
              <w:pStyle w:val="Default"/>
              <w:numPr>
                <w:ilvl w:val="0"/>
                <w:numId w:val="1"/>
              </w:numPr>
              <w:jc w:val="both"/>
              <w:rPr>
                <w:rFonts w:asciiTheme="minorHAnsi" w:hAnsiTheme="minorHAnsi" w:cstheme="minorHAnsi"/>
                <w:color w:val="auto"/>
                <w:szCs w:val="22"/>
                <w:lang w:val="uk-UA"/>
              </w:rPr>
            </w:pPr>
            <w:r w:rsidRPr="00953DA5">
              <w:rPr>
                <w:rFonts w:asciiTheme="minorHAnsi" w:hAnsiTheme="minorHAnsi" w:cstheme="minorHAnsi"/>
                <w:color w:val="auto"/>
                <w:szCs w:val="22"/>
                <w:lang w:val="uk-UA"/>
              </w:rPr>
              <w:t xml:space="preserve">Організації та їхні працівники не можуть представляти політичні партії, бути призначеними або обраними на державні посади. </w:t>
            </w:r>
          </w:p>
          <w:p w:rsidR="00953DA5" w:rsidRPr="00BF1764" w:rsidRDefault="00953DA5" w:rsidP="00501EBE">
            <w:pPr>
              <w:pStyle w:val="Default"/>
              <w:numPr>
                <w:ilvl w:val="0"/>
                <w:numId w:val="1"/>
              </w:numPr>
              <w:jc w:val="both"/>
              <w:rPr>
                <w:rFonts w:asciiTheme="minorHAnsi" w:hAnsiTheme="minorHAnsi" w:cstheme="minorHAnsi"/>
                <w:color w:val="auto"/>
                <w:szCs w:val="22"/>
                <w:lang w:val="uk-UA"/>
              </w:rPr>
            </w:pPr>
            <w:r w:rsidRPr="00953DA5">
              <w:rPr>
                <w:rFonts w:asciiTheme="minorHAnsi" w:hAnsiTheme="minorHAnsi" w:cstheme="minorHAnsi"/>
                <w:color w:val="auto"/>
                <w:szCs w:val="22"/>
                <w:lang w:val="uk-UA"/>
              </w:rPr>
              <w:t>Хоча максимальна сума фінансування одного проекту складає 24,000 доларів США, середні суми грантів становлять від 5,000 до 15,000 доларів США</w:t>
            </w: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19100" cy="419100"/>
                  <wp:effectExtent l="0" t="0" r="0" b="0"/>
                  <wp:docPr id="2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953DA5" w:rsidRDefault="00953DA5" w:rsidP="00BF1764">
            <w:pPr>
              <w:jc w:val="center"/>
              <w:rPr>
                <w:b/>
                <w:bCs/>
                <w:sz w:val="20"/>
                <w:szCs w:val="20"/>
                <w:lang w:val="uk-UA"/>
              </w:rPr>
            </w:pPr>
            <w:r>
              <w:rPr>
                <w:b/>
                <w:bCs/>
                <w:sz w:val="20"/>
                <w:szCs w:val="20"/>
                <w:lang w:val="uk-UA"/>
              </w:rPr>
              <w:t>Постійно діюча</w:t>
            </w:r>
          </w:p>
        </w:tc>
        <w:tc>
          <w:tcPr>
            <w:tcW w:w="7880" w:type="dxa"/>
            <w:vMerge/>
            <w:tcBorders>
              <w:left w:val="single" w:sz="4" w:space="0" w:color="auto"/>
            </w:tcBorders>
          </w:tcPr>
          <w:p w:rsidR="00BF1764" w:rsidRDefault="00BF1764" w:rsidP="00B04FAE">
            <w:pPr>
              <w:jc w:val="center"/>
              <w:rPr>
                <w:lang w:val="uk-UA"/>
              </w:rPr>
            </w:pP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00050" cy="400050"/>
                  <wp:effectExtent l="0" t="0" r="0" b="0"/>
                  <wp:docPr id="2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Default="00D0401A" w:rsidP="00B04FAE">
            <w:pPr>
              <w:jc w:val="center"/>
              <w:rPr>
                <w:lang w:val="uk-UA"/>
              </w:rPr>
            </w:pPr>
            <w:r>
              <w:rPr>
                <w:b/>
                <w:bCs/>
                <w:sz w:val="20"/>
                <w:szCs w:val="20"/>
                <w:lang w:val="uk-UA"/>
              </w:rPr>
              <w:t>англійська</w:t>
            </w:r>
          </w:p>
        </w:tc>
        <w:tc>
          <w:tcPr>
            <w:tcW w:w="7880" w:type="dxa"/>
            <w:vMerge/>
            <w:tcBorders>
              <w:left w:val="single" w:sz="4" w:space="0" w:color="auto"/>
            </w:tcBorders>
          </w:tcPr>
          <w:p w:rsidR="00BF1764" w:rsidRDefault="00BF1764" w:rsidP="00B04FAE">
            <w:pPr>
              <w:jc w:val="center"/>
              <w:rPr>
                <w:lang w:val="uk-UA"/>
              </w:rPr>
            </w:pP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extent cx="419100" cy="419100"/>
                  <wp:effectExtent l="0" t="0" r="0" b="0"/>
                  <wp:docPr id="2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BF1764" w:rsidRDefault="00953DA5" w:rsidP="00B04FAE">
            <w:pPr>
              <w:jc w:val="center"/>
              <w:rPr>
                <w:lang w:val="uk-UA"/>
              </w:rPr>
            </w:pPr>
            <w:r>
              <w:rPr>
                <w:b/>
                <w:bCs/>
                <w:sz w:val="20"/>
                <w:szCs w:val="20"/>
                <w:lang w:val="uk-UA"/>
              </w:rPr>
              <w:t>ГО, благодійні фонди, НУО</w:t>
            </w:r>
          </w:p>
        </w:tc>
        <w:tc>
          <w:tcPr>
            <w:tcW w:w="7880" w:type="dxa"/>
            <w:vMerge/>
            <w:tcBorders>
              <w:left w:val="single" w:sz="4" w:space="0" w:color="auto"/>
            </w:tcBorders>
          </w:tcPr>
          <w:p w:rsidR="00BF1764" w:rsidRDefault="00BF1764" w:rsidP="00B04FAE">
            <w:pPr>
              <w:jc w:val="center"/>
              <w:rPr>
                <w:lang w:val="uk-UA"/>
              </w:rPr>
            </w:pPr>
          </w:p>
        </w:tc>
      </w:tr>
      <w:tr w:rsidR="00BF1764" w:rsidRPr="00D33AAF" w:rsidTr="00B04FAE">
        <w:tc>
          <w:tcPr>
            <w:tcW w:w="10682" w:type="dxa"/>
            <w:gridSpan w:val="3"/>
          </w:tcPr>
          <w:p w:rsidR="00953DA5" w:rsidRPr="00953DA5" w:rsidRDefault="00953DA5" w:rsidP="00501EBE">
            <w:pPr>
              <w:pStyle w:val="ab"/>
              <w:numPr>
                <w:ilvl w:val="0"/>
                <w:numId w:val="2"/>
              </w:numPr>
              <w:jc w:val="both"/>
              <w:rPr>
                <w:sz w:val="24"/>
                <w:szCs w:val="24"/>
                <w:lang w:val="uk-UA"/>
              </w:rPr>
            </w:pPr>
            <w:r w:rsidRPr="00953DA5">
              <w:rPr>
                <w:sz w:val="24"/>
                <w:szCs w:val="24"/>
                <w:lang w:val="uk-UA"/>
              </w:rPr>
              <w:t>Американські та іноземні організації, а також громадяни інших країн не можуть претендувати на отримання фінансування за даною програмою.</w:t>
            </w:r>
          </w:p>
          <w:p w:rsidR="00953DA5" w:rsidRPr="00953DA5" w:rsidRDefault="00953DA5" w:rsidP="00501EBE">
            <w:pPr>
              <w:pStyle w:val="ab"/>
              <w:numPr>
                <w:ilvl w:val="0"/>
                <w:numId w:val="2"/>
              </w:numPr>
              <w:jc w:val="both"/>
              <w:rPr>
                <w:sz w:val="24"/>
                <w:szCs w:val="24"/>
                <w:lang w:val="uk-UA"/>
              </w:rPr>
            </w:pPr>
            <w:r w:rsidRPr="00953DA5">
              <w:rPr>
                <w:sz w:val="24"/>
                <w:szCs w:val="24"/>
                <w:lang w:val="uk-UA"/>
              </w:rPr>
              <w:t>Грантові заявки необхідно подавати двома мовами: на англійською та українською.</w:t>
            </w:r>
          </w:p>
          <w:p w:rsidR="00953DA5" w:rsidRPr="00953DA5" w:rsidRDefault="00953DA5" w:rsidP="00501EBE">
            <w:pPr>
              <w:pStyle w:val="ab"/>
              <w:numPr>
                <w:ilvl w:val="0"/>
                <w:numId w:val="2"/>
              </w:numPr>
              <w:jc w:val="both"/>
              <w:rPr>
                <w:sz w:val="24"/>
                <w:szCs w:val="24"/>
                <w:lang w:val="uk-UA"/>
              </w:rPr>
            </w:pPr>
            <w:r w:rsidRPr="00953DA5">
              <w:rPr>
                <w:sz w:val="24"/>
                <w:szCs w:val="24"/>
                <w:lang w:val="uk-UA"/>
              </w:rPr>
              <w:t>Крім даного конкурсу, Посольство США проводить регіональні та тематичні конкурси, де вимоги до організацій та проектів можуть відрізнятись від даного конкурсу. Слідкуйте за оголошеннями на веб-сторінці та у місцевих ЗМІ.</w:t>
            </w:r>
          </w:p>
          <w:p w:rsidR="00D35A82" w:rsidRDefault="00953DA5" w:rsidP="00501EBE">
            <w:pPr>
              <w:pStyle w:val="ab"/>
              <w:numPr>
                <w:ilvl w:val="0"/>
                <w:numId w:val="2"/>
              </w:numPr>
              <w:jc w:val="both"/>
              <w:rPr>
                <w:sz w:val="24"/>
                <w:szCs w:val="24"/>
                <w:lang w:val="uk-UA"/>
              </w:rPr>
            </w:pPr>
            <w:r w:rsidRPr="00953DA5">
              <w:rPr>
                <w:sz w:val="24"/>
                <w:szCs w:val="24"/>
                <w:lang w:val="uk-UA"/>
              </w:rPr>
              <w:t>Тривалість проектів не може бути більшою за один рік. Кошти, які були витрачені до початку або після завершення терміну проекту, не підлягають відшкодуванню.</w:t>
            </w:r>
          </w:p>
          <w:p w:rsidR="00953DA5" w:rsidRPr="00953DA5" w:rsidRDefault="00953DA5" w:rsidP="00953DA5">
            <w:pPr>
              <w:jc w:val="both"/>
              <w:rPr>
                <w:b/>
                <w:sz w:val="24"/>
                <w:szCs w:val="24"/>
                <w:u w:val="single"/>
                <w:lang w:val="uk-UA"/>
              </w:rPr>
            </w:pPr>
            <w:r w:rsidRPr="00953DA5">
              <w:rPr>
                <w:b/>
                <w:sz w:val="24"/>
                <w:szCs w:val="24"/>
                <w:u w:val="single"/>
                <w:lang w:val="uk-UA"/>
              </w:rPr>
              <w:t>Заявки мають відповідати одному або декільком тематичним пріоритетам Фонду:</w:t>
            </w:r>
          </w:p>
          <w:p w:rsidR="00953DA5" w:rsidRPr="00953DA5" w:rsidRDefault="00953DA5" w:rsidP="00953DA5">
            <w:pPr>
              <w:jc w:val="both"/>
              <w:rPr>
                <w:sz w:val="24"/>
                <w:szCs w:val="24"/>
                <w:lang w:val="uk-UA"/>
              </w:rPr>
            </w:pPr>
            <w:r w:rsidRPr="00953DA5">
              <w:rPr>
                <w:b/>
                <w:sz w:val="24"/>
                <w:szCs w:val="24"/>
                <w:lang w:val="uk-UA"/>
              </w:rPr>
              <w:t>Економічні реформи</w:t>
            </w:r>
            <w:r w:rsidRPr="00953DA5">
              <w:rPr>
                <w:sz w:val="24"/>
                <w:szCs w:val="24"/>
                <w:lang w:val="uk-UA"/>
              </w:rPr>
              <w:t>: сприяння інноваціям, розвиток культури підприємництва, становлення гендерної рівності в Україні. Виховання поваги до інтелектуальної власності та захист прав на інтелектуальну власність в Україні. Покращення бізнес-клімату та сприяння розвиткові малих і середніх підприємств. Підвищення енергоефективності на рівні споживання та у міському господарстві.</w:t>
            </w:r>
          </w:p>
          <w:p w:rsidR="00953DA5" w:rsidRPr="00953DA5" w:rsidRDefault="00953DA5" w:rsidP="00953DA5">
            <w:pPr>
              <w:jc w:val="both"/>
              <w:rPr>
                <w:sz w:val="24"/>
                <w:szCs w:val="24"/>
                <w:lang w:val="uk-UA"/>
              </w:rPr>
            </w:pPr>
            <w:r w:rsidRPr="00953DA5">
              <w:rPr>
                <w:b/>
                <w:sz w:val="24"/>
                <w:szCs w:val="24"/>
                <w:lang w:val="uk-UA"/>
              </w:rPr>
              <w:t>Антикорупційні програми та прозорість органів влади</w:t>
            </w:r>
            <w:r w:rsidRPr="00953DA5">
              <w:rPr>
                <w:sz w:val="24"/>
                <w:szCs w:val="24"/>
                <w:lang w:val="uk-UA"/>
              </w:rPr>
              <w:t>: просування системи електронного врядування на місцевому рівні. Здійснення регуляторної реформи для зменшення можливостей застосування корупційних схем.</w:t>
            </w:r>
          </w:p>
          <w:p w:rsidR="00953DA5" w:rsidRPr="00953DA5" w:rsidRDefault="00953DA5" w:rsidP="00953DA5">
            <w:pPr>
              <w:jc w:val="both"/>
              <w:rPr>
                <w:sz w:val="24"/>
                <w:szCs w:val="24"/>
                <w:lang w:val="uk-UA"/>
              </w:rPr>
            </w:pPr>
            <w:r w:rsidRPr="00953DA5">
              <w:rPr>
                <w:b/>
                <w:sz w:val="24"/>
                <w:szCs w:val="24"/>
                <w:lang w:val="uk-UA"/>
              </w:rPr>
              <w:t>Антипропаганда</w:t>
            </w:r>
            <w:r w:rsidRPr="00953DA5">
              <w:rPr>
                <w:sz w:val="24"/>
                <w:szCs w:val="24"/>
                <w:lang w:val="uk-UA"/>
              </w:rPr>
              <w:t>: реалізація проектів із боротьби з дезінформацією.</w:t>
            </w:r>
          </w:p>
          <w:p w:rsidR="00953DA5" w:rsidRPr="00953DA5" w:rsidRDefault="00953DA5" w:rsidP="00953DA5">
            <w:pPr>
              <w:jc w:val="both"/>
              <w:rPr>
                <w:sz w:val="24"/>
                <w:szCs w:val="24"/>
                <w:lang w:val="uk-UA"/>
              </w:rPr>
            </w:pPr>
            <w:r w:rsidRPr="00953DA5">
              <w:rPr>
                <w:b/>
                <w:sz w:val="24"/>
                <w:szCs w:val="24"/>
                <w:lang w:val="uk-UA"/>
              </w:rPr>
              <w:t>Допомога внутрішньо переміщеним особам (ВПО):</w:t>
            </w:r>
            <w:r w:rsidRPr="00953DA5">
              <w:rPr>
                <w:sz w:val="24"/>
                <w:szCs w:val="24"/>
                <w:lang w:val="uk-UA"/>
              </w:rPr>
              <w:t xml:space="preserve"> освітні та просвітницько-пропагандистські програми у громадах, де мешкають ВПО, по всій Україні. Ці програми мають на меті інформувати ВПО про їхні права та пільги, в тому числі на житло, роботу, освіту, участь у виборах тощо).</w:t>
            </w:r>
          </w:p>
          <w:p w:rsidR="00953DA5" w:rsidRPr="00953DA5" w:rsidRDefault="00953DA5" w:rsidP="00953DA5">
            <w:pPr>
              <w:jc w:val="both"/>
              <w:rPr>
                <w:sz w:val="24"/>
                <w:szCs w:val="24"/>
                <w:lang w:val="uk-UA"/>
              </w:rPr>
            </w:pPr>
            <w:r w:rsidRPr="00953DA5">
              <w:rPr>
                <w:b/>
                <w:sz w:val="24"/>
                <w:szCs w:val="24"/>
                <w:lang w:val="uk-UA"/>
              </w:rPr>
              <w:t>Допомога ветеранам</w:t>
            </w:r>
            <w:r w:rsidRPr="00953DA5">
              <w:rPr>
                <w:sz w:val="24"/>
                <w:szCs w:val="24"/>
                <w:lang w:val="uk-UA"/>
              </w:rPr>
              <w:t>: реалізація проектів щодо надання правових послуг та правової освіти ветеранам, а також захист інтересів ветеранів, які повернулися з передової.</w:t>
            </w:r>
          </w:p>
        </w:tc>
      </w:tr>
    </w:tbl>
    <w:p w:rsidR="00733093" w:rsidRDefault="00733093" w:rsidP="00121E33">
      <w:pPr>
        <w:rPr>
          <w:lang w:val="uk-UA"/>
        </w:rPr>
      </w:pPr>
    </w:p>
    <w:p w:rsidR="00406D8E" w:rsidRDefault="00406D8E" w:rsidP="00121E33">
      <w:pPr>
        <w:rPr>
          <w:lang w:val="uk-UA"/>
        </w:rPr>
      </w:pPr>
    </w:p>
    <w:p w:rsidR="00406D8E" w:rsidRDefault="00406D8E" w:rsidP="00121E33">
      <w:pPr>
        <w:rPr>
          <w:lang w:val="uk-UA"/>
        </w:rPr>
      </w:pPr>
    </w:p>
    <w:p w:rsidR="00C82B85" w:rsidRDefault="00C82B85"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F52BBC" w:rsidRPr="00912994" w:rsidTr="00764B6F">
        <w:tc>
          <w:tcPr>
            <w:tcW w:w="10682" w:type="dxa"/>
            <w:gridSpan w:val="3"/>
            <w:shd w:val="clear" w:color="auto" w:fill="0000FF"/>
          </w:tcPr>
          <w:p w:rsidR="00F52BBC" w:rsidRPr="00912994" w:rsidRDefault="00C82B85" w:rsidP="00764B6F">
            <w:pPr>
              <w:jc w:val="center"/>
              <w:rPr>
                <w:b/>
                <w:bCs/>
                <w:sz w:val="32"/>
                <w:szCs w:val="32"/>
                <w:lang w:val="uk-UA"/>
              </w:rPr>
            </w:pPr>
            <w:r w:rsidRPr="00C82B85">
              <w:rPr>
                <w:sz w:val="30"/>
                <w:szCs w:val="30"/>
                <w:lang w:val="uk-UA"/>
              </w:rPr>
              <w:t>Конкурс малих грантів мережі Громадські ініціативи України</w:t>
            </w:r>
          </w:p>
        </w:tc>
      </w:tr>
      <w:tr w:rsidR="00F52BBC" w:rsidRPr="00BF1764" w:rsidTr="00764B6F">
        <w:tc>
          <w:tcPr>
            <w:tcW w:w="10682" w:type="dxa"/>
            <w:gridSpan w:val="3"/>
          </w:tcPr>
          <w:p w:rsidR="00F52BBC" w:rsidRDefault="00C958DA" w:rsidP="00764B6F">
            <w:pPr>
              <w:jc w:val="center"/>
              <w:rPr>
                <w:lang w:val="uk-UA"/>
              </w:rPr>
            </w:pPr>
            <w:hyperlink r:id="rId14" w:history="1">
              <w:r w:rsidR="00C82B85" w:rsidRPr="00DB6803">
                <w:rPr>
                  <w:rStyle w:val="a9"/>
                </w:rPr>
                <w:t>http://ngonetwork.org.ua/blog/konkurs/852.html</w:t>
              </w:r>
            </w:hyperlink>
          </w:p>
          <w:p w:rsidR="00C82B85" w:rsidRPr="00C82B85" w:rsidRDefault="00C82B85" w:rsidP="00764B6F">
            <w:pPr>
              <w:jc w:val="center"/>
              <w:rPr>
                <w:lang w:val="uk-UA"/>
              </w:rPr>
            </w:pPr>
          </w:p>
        </w:tc>
      </w:tr>
      <w:tr w:rsidR="00F52BBC" w:rsidRPr="00584022" w:rsidTr="00764B6F">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764B6F">
            <w:pPr>
              <w:jc w:val="center"/>
              <w:rPr>
                <w:lang w:val="uk-UA"/>
              </w:rPr>
            </w:pPr>
            <w:r w:rsidRPr="00912994">
              <w:rPr>
                <w:noProof/>
              </w:rPr>
              <w:drawing>
                <wp:inline distT="0" distB="0" distL="0" distR="0" wp14:anchorId="62ADE8B5" wp14:editId="44C550E1">
                  <wp:extent cx="409575" cy="409575"/>
                  <wp:effectExtent l="19050" t="0" r="9525" b="0"/>
                  <wp:docPr id="15"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DE5F26" w:rsidRDefault="00905BA7" w:rsidP="00764B6F">
            <w:pPr>
              <w:jc w:val="center"/>
              <w:rPr>
                <w:lang w:val="uk-UA"/>
              </w:rPr>
            </w:pPr>
            <w:r>
              <w:rPr>
                <w:b/>
                <w:bCs/>
                <w:sz w:val="20"/>
                <w:szCs w:val="20"/>
                <w:lang w:val="uk-UA"/>
              </w:rPr>
              <w:t>До 25000 грн</w:t>
            </w:r>
          </w:p>
        </w:tc>
        <w:tc>
          <w:tcPr>
            <w:tcW w:w="7880" w:type="dxa"/>
            <w:vMerge w:val="restart"/>
            <w:tcBorders>
              <w:left w:val="single" w:sz="4" w:space="0" w:color="auto"/>
            </w:tcBorders>
          </w:tcPr>
          <w:p w:rsidR="0080505E" w:rsidRPr="0080505E" w:rsidRDefault="0080505E" w:rsidP="0080505E">
            <w:pPr>
              <w:pStyle w:val="Default"/>
              <w:jc w:val="both"/>
              <w:rPr>
                <w:rFonts w:asciiTheme="minorHAnsi" w:hAnsiTheme="minorHAnsi" w:cstheme="minorHAnsi"/>
                <w:b/>
                <w:color w:val="auto"/>
                <w:szCs w:val="22"/>
                <w:lang w:val="uk-UA"/>
              </w:rPr>
            </w:pPr>
            <w:r w:rsidRPr="0080505E">
              <w:rPr>
                <w:rFonts w:asciiTheme="minorHAnsi" w:hAnsiTheme="minorHAnsi" w:cstheme="minorHAnsi"/>
                <w:b/>
                <w:color w:val="auto"/>
                <w:szCs w:val="22"/>
                <w:lang w:val="uk-UA"/>
              </w:rPr>
              <w:t>Мета конкурсу:</w:t>
            </w:r>
          </w:p>
          <w:p w:rsidR="007A6A2B" w:rsidRPr="00BF1764" w:rsidRDefault="0080505E" w:rsidP="0080505E">
            <w:pPr>
              <w:pStyle w:val="Default"/>
              <w:jc w:val="both"/>
              <w:rPr>
                <w:rFonts w:asciiTheme="minorHAnsi" w:hAnsiTheme="minorHAnsi" w:cstheme="minorHAnsi"/>
                <w:color w:val="auto"/>
                <w:szCs w:val="22"/>
                <w:lang w:val="uk-UA"/>
              </w:rPr>
            </w:pPr>
            <w:r w:rsidRPr="0080505E">
              <w:rPr>
                <w:rFonts w:asciiTheme="minorHAnsi" w:hAnsiTheme="minorHAnsi" w:cstheme="minorHAnsi"/>
                <w:color w:val="auto"/>
                <w:szCs w:val="22"/>
                <w:lang w:val="uk-UA"/>
              </w:rPr>
              <w:t>Активізація громад Вінницької, Волинської, Дніпропетровської, Донецької, Житомирської, Закарпатської, Запорізької, Кіровоградської, Київської, Івано-Франківської,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та АР Крим через реалізацію соціальних міні-проектів, які б мали безпосередній вплив на місцеві спільноти, включали участь у проекті місцевих жителів, а також були реалізовані у співпраці з організацією або ініціативною групою з інших регіонів України.</w:t>
            </w:r>
          </w:p>
        </w:tc>
      </w:tr>
      <w:tr w:rsidR="00F52BBC" w:rsidTr="00764B6F">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764B6F">
            <w:pPr>
              <w:jc w:val="center"/>
              <w:rPr>
                <w:lang w:val="uk-UA"/>
              </w:rPr>
            </w:pPr>
            <w:r w:rsidRPr="00912994">
              <w:rPr>
                <w:noProof/>
              </w:rPr>
              <w:drawing>
                <wp:inline distT="0" distB="0" distL="0" distR="0" wp14:anchorId="60BC9B82" wp14:editId="3EA6A6EA">
                  <wp:extent cx="419100" cy="419100"/>
                  <wp:effectExtent l="0" t="0" r="0" b="0"/>
                  <wp:docPr id="1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Pr="00250EC2" w:rsidRDefault="00905BA7" w:rsidP="00764B6F">
            <w:pPr>
              <w:jc w:val="center"/>
              <w:rPr>
                <w:b/>
                <w:bCs/>
                <w:sz w:val="20"/>
                <w:szCs w:val="20"/>
                <w:lang w:val="uk-UA"/>
              </w:rPr>
            </w:pPr>
            <w:r>
              <w:rPr>
                <w:b/>
                <w:bCs/>
                <w:sz w:val="20"/>
                <w:szCs w:val="20"/>
                <w:lang w:val="uk-UA"/>
              </w:rPr>
              <w:t>25</w:t>
            </w:r>
            <w:r w:rsidR="00DE5F26">
              <w:rPr>
                <w:b/>
                <w:bCs/>
                <w:sz w:val="20"/>
                <w:szCs w:val="20"/>
                <w:lang w:val="uk-UA"/>
              </w:rPr>
              <w:t xml:space="preserve"> січня 2016</w:t>
            </w:r>
            <w:r w:rsidR="00F52BBC">
              <w:rPr>
                <w:b/>
                <w:bCs/>
                <w:sz w:val="20"/>
                <w:szCs w:val="20"/>
                <w:lang w:val="uk-UA"/>
              </w:rPr>
              <w:t xml:space="preserve"> р.</w:t>
            </w:r>
          </w:p>
        </w:tc>
        <w:tc>
          <w:tcPr>
            <w:tcW w:w="7880" w:type="dxa"/>
            <w:vMerge/>
            <w:tcBorders>
              <w:left w:val="single" w:sz="4" w:space="0" w:color="auto"/>
            </w:tcBorders>
          </w:tcPr>
          <w:p w:rsidR="00F52BBC" w:rsidRDefault="00F52BBC" w:rsidP="00764B6F">
            <w:pPr>
              <w:jc w:val="center"/>
              <w:rPr>
                <w:lang w:val="uk-UA"/>
              </w:rPr>
            </w:pPr>
          </w:p>
        </w:tc>
      </w:tr>
      <w:tr w:rsidR="00F52BBC" w:rsidTr="00764B6F">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764B6F">
            <w:pPr>
              <w:jc w:val="center"/>
              <w:rPr>
                <w:lang w:val="uk-UA"/>
              </w:rPr>
            </w:pPr>
            <w:r w:rsidRPr="00912994">
              <w:rPr>
                <w:noProof/>
              </w:rPr>
              <w:drawing>
                <wp:inline distT="0" distB="0" distL="0" distR="0" wp14:anchorId="1A5E2CF0" wp14:editId="29EEA311">
                  <wp:extent cx="400050" cy="400050"/>
                  <wp:effectExtent l="0" t="0" r="0" b="0"/>
                  <wp:docPr id="1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Default="0094390D" w:rsidP="00DE5F26">
            <w:pPr>
              <w:jc w:val="center"/>
              <w:rPr>
                <w:lang w:val="uk-UA"/>
              </w:rPr>
            </w:pPr>
            <w:r>
              <w:rPr>
                <w:b/>
                <w:bCs/>
                <w:sz w:val="20"/>
                <w:szCs w:val="20"/>
                <w:lang w:val="uk-UA"/>
              </w:rPr>
              <w:t>українська</w:t>
            </w:r>
          </w:p>
        </w:tc>
        <w:tc>
          <w:tcPr>
            <w:tcW w:w="7880" w:type="dxa"/>
            <w:vMerge/>
            <w:tcBorders>
              <w:left w:val="single" w:sz="4" w:space="0" w:color="auto"/>
            </w:tcBorders>
          </w:tcPr>
          <w:p w:rsidR="00F52BBC" w:rsidRDefault="00F52BBC" w:rsidP="00764B6F">
            <w:pPr>
              <w:jc w:val="center"/>
              <w:rPr>
                <w:lang w:val="uk-UA"/>
              </w:rPr>
            </w:pPr>
          </w:p>
        </w:tc>
      </w:tr>
      <w:tr w:rsidR="00F52BBC" w:rsidTr="00764B6F">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764B6F">
            <w:pPr>
              <w:jc w:val="center"/>
              <w:rPr>
                <w:lang w:val="uk-UA"/>
              </w:rPr>
            </w:pPr>
            <w:r w:rsidRPr="00912994">
              <w:rPr>
                <w:noProof/>
              </w:rPr>
              <w:drawing>
                <wp:inline distT="0" distB="0" distL="0" distR="0" wp14:anchorId="42F29FA3" wp14:editId="70E30F99">
                  <wp:extent cx="419100" cy="419100"/>
                  <wp:effectExtent l="0" t="0" r="0" b="0"/>
                  <wp:docPr id="1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Pr="00BF1764" w:rsidRDefault="00DE5F26" w:rsidP="00764B6F">
            <w:pPr>
              <w:jc w:val="center"/>
              <w:rPr>
                <w:lang w:val="uk-UA"/>
              </w:rPr>
            </w:pPr>
            <w:r>
              <w:rPr>
                <w:b/>
                <w:bCs/>
                <w:sz w:val="20"/>
                <w:szCs w:val="20"/>
                <w:lang w:val="uk-UA"/>
              </w:rPr>
              <w:t>НУО</w:t>
            </w:r>
            <w:r w:rsidR="00905BA7">
              <w:rPr>
                <w:b/>
                <w:bCs/>
                <w:sz w:val="20"/>
                <w:szCs w:val="20"/>
                <w:lang w:val="uk-UA"/>
              </w:rPr>
              <w:t>, ГО, благодійні фонди, ініціативні групи</w:t>
            </w:r>
          </w:p>
        </w:tc>
        <w:tc>
          <w:tcPr>
            <w:tcW w:w="7880" w:type="dxa"/>
            <w:vMerge/>
            <w:tcBorders>
              <w:left w:val="single" w:sz="4" w:space="0" w:color="auto"/>
            </w:tcBorders>
          </w:tcPr>
          <w:p w:rsidR="00F52BBC" w:rsidRDefault="00F52BBC" w:rsidP="00764B6F">
            <w:pPr>
              <w:jc w:val="center"/>
              <w:rPr>
                <w:lang w:val="uk-UA"/>
              </w:rPr>
            </w:pPr>
          </w:p>
        </w:tc>
      </w:tr>
      <w:tr w:rsidR="00F52BBC" w:rsidRPr="0080505E" w:rsidTr="00764B6F">
        <w:tc>
          <w:tcPr>
            <w:tcW w:w="10682" w:type="dxa"/>
            <w:gridSpan w:val="3"/>
          </w:tcPr>
          <w:p w:rsidR="003F7666" w:rsidRDefault="0080505E" w:rsidP="0080505E">
            <w:pPr>
              <w:jc w:val="both"/>
              <w:rPr>
                <w:sz w:val="24"/>
                <w:szCs w:val="24"/>
                <w:lang w:val="uk-UA"/>
              </w:rPr>
            </w:pPr>
            <w:r w:rsidRPr="0080505E">
              <w:rPr>
                <w:sz w:val="24"/>
                <w:szCs w:val="24"/>
                <w:lang w:val="uk-UA"/>
              </w:rPr>
              <w:t>Заявки приймаються від неурядових організацій, що спрямовують свою діяльність на розвиток місцевих громад та відкриті до співпраці з неурядовими організаціями та ініціативними групами з інших областей України.</w:t>
            </w:r>
          </w:p>
          <w:p w:rsidR="0080505E" w:rsidRPr="0080505E" w:rsidRDefault="0080505E" w:rsidP="0080505E">
            <w:pPr>
              <w:jc w:val="both"/>
              <w:rPr>
                <w:b/>
                <w:sz w:val="24"/>
                <w:szCs w:val="24"/>
                <w:lang w:val="uk-UA"/>
              </w:rPr>
            </w:pPr>
            <w:r w:rsidRPr="0080505E">
              <w:rPr>
                <w:b/>
                <w:sz w:val="24"/>
                <w:szCs w:val="24"/>
                <w:lang w:val="uk-UA"/>
              </w:rPr>
              <w:t>Пріоритет надаватиметься проектам, які спрямовані на:</w:t>
            </w:r>
          </w:p>
          <w:p w:rsidR="0080505E" w:rsidRPr="0080505E" w:rsidRDefault="0080505E" w:rsidP="00501EBE">
            <w:pPr>
              <w:pStyle w:val="ab"/>
              <w:numPr>
                <w:ilvl w:val="0"/>
                <w:numId w:val="5"/>
              </w:numPr>
              <w:jc w:val="both"/>
              <w:rPr>
                <w:sz w:val="24"/>
                <w:szCs w:val="24"/>
                <w:lang w:val="uk-UA"/>
              </w:rPr>
            </w:pPr>
            <w:r w:rsidRPr="0080505E">
              <w:rPr>
                <w:sz w:val="24"/>
                <w:szCs w:val="24"/>
                <w:lang w:val="uk-UA"/>
              </w:rPr>
              <w:t>розвиток громадської активності в громадах та об’єднання зусиль мешканців для вирішення проблем громади \ або ж спільної роботи над розвитком громади;</w:t>
            </w:r>
          </w:p>
          <w:p w:rsidR="0080505E" w:rsidRPr="0080505E" w:rsidRDefault="0080505E" w:rsidP="00501EBE">
            <w:pPr>
              <w:pStyle w:val="ab"/>
              <w:numPr>
                <w:ilvl w:val="0"/>
                <w:numId w:val="5"/>
              </w:numPr>
              <w:jc w:val="both"/>
              <w:rPr>
                <w:sz w:val="24"/>
                <w:szCs w:val="24"/>
                <w:lang w:val="uk-UA"/>
              </w:rPr>
            </w:pPr>
            <w:r w:rsidRPr="0080505E">
              <w:rPr>
                <w:sz w:val="24"/>
                <w:szCs w:val="24"/>
                <w:lang w:val="uk-UA"/>
              </w:rPr>
              <w:t>передбачають максимальне залучення до реалізації проекту жителів територіальних громад та співпадають з цілями громади;</w:t>
            </w:r>
          </w:p>
          <w:p w:rsidR="0080505E" w:rsidRPr="0080505E" w:rsidRDefault="0080505E" w:rsidP="00501EBE">
            <w:pPr>
              <w:pStyle w:val="ab"/>
              <w:numPr>
                <w:ilvl w:val="0"/>
                <w:numId w:val="5"/>
              </w:numPr>
              <w:jc w:val="both"/>
              <w:rPr>
                <w:sz w:val="24"/>
                <w:szCs w:val="24"/>
                <w:lang w:val="uk-UA"/>
              </w:rPr>
            </w:pPr>
            <w:r w:rsidRPr="0080505E">
              <w:rPr>
                <w:sz w:val="24"/>
                <w:szCs w:val="24"/>
                <w:lang w:val="uk-UA"/>
              </w:rPr>
              <w:t>сприяють формуванню навиків спільної реалізації заходів;</w:t>
            </w:r>
          </w:p>
          <w:p w:rsidR="0080505E" w:rsidRPr="0080505E" w:rsidRDefault="0080505E" w:rsidP="00501EBE">
            <w:pPr>
              <w:pStyle w:val="ab"/>
              <w:numPr>
                <w:ilvl w:val="0"/>
                <w:numId w:val="5"/>
              </w:numPr>
              <w:jc w:val="both"/>
              <w:rPr>
                <w:sz w:val="24"/>
                <w:szCs w:val="24"/>
                <w:lang w:val="uk-UA"/>
              </w:rPr>
            </w:pPr>
            <w:r w:rsidRPr="0080505E">
              <w:rPr>
                <w:sz w:val="24"/>
                <w:szCs w:val="24"/>
                <w:lang w:val="uk-UA"/>
              </w:rPr>
              <w:t>матимуть довготривалі результати;</w:t>
            </w:r>
          </w:p>
          <w:p w:rsidR="0080505E" w:rsidRPr="0080505E" w:rsidRDefault="0080505E" w:rsidP="00501EBE">
            <w:pPr>
              <w:pStyle w:val="ab"/>
              <w:numPr>
                <w:ilvl w:val="0"/>
                <w:numId w:val="5"/>
              </w:numPr>
              <w:jc w:val="both"/>
              <w:rPr>
                <w:sz w:val="24"/>
                <w:szCs w:val="24"/>
                <w:lang w:val="uk-UA"/>
              </w:rPr>
            </w:pPr>
            <w:r w:rsidRPr="0080505E">
              <w:rPr>
                <w:sz w:val="24"/>
                <w:szCs w:val="24"/>
                <w:lang w:val="uk-UA"/>
              </w:rPr>
              <w:t>запровадять нові форми співпраці з членами громади, громадськими та благодійними організаціями, органами влади, бізнесом;</w:t>
            </w:r>
          </w:p>
          <w:p w:rsidR="0080505E" w:rsidRPr="0080505E" w:rsidRDefault="0080505E" w:rsidP="00501EBE">
            <w:pPr>
              <w:pStyle w:val="ab"/>
              <w:numPr>
                <w:ilvl w:val="0"/>
                <w:numId w:val="5"/>
              </w:numPr>
              <w:jc w:val="both"/>
              <w:rPr>
                <w:sz w:val="24"/>
                <w:szCs w:val="24"/>
                <w:lang w:val="uk-UA"/>
              </w:rPr>
            </w:pPr>
            <w:r w:rsidRPr="0080505E">
              <w:rPr>
                <w:sz w:val="24"/>
                <w:szCs w:val="24"/>
                <w:lang w:val="uk-UA"/>
              </w:rPr>
              <w:t>беруть на себе забезпечення просвітницької діяльності для соціально вразливих груп громадян, активістів місцевих громад і ініціативних громадських груп.</w:t>
            </w:r>
          </w:p>
          <w:p w:rsidR="0080505E" w:rsidRPr="0080505E" w:rsidRDefault="0080505E" w:rsidP="00501EBE">
            <w:pPr>
              <w:pStyle w:val="ab"/>
              <w:numPr>
                <w:ilvl w:val="0"/>
                <w:numId w:val="5"/>
              </w:numPr>
              <w:jc w:val="both"/>
              <w:rPr>
                <w:sz w:val="24"/>
                <w:szCs w:val="24"/>
                <w:lang w:val="uk-UA"/>
              </w:rPr>
            </w:pPr>
            <w:r w:rsidRPr="0080505E">
              <w:rPr>
                <w:sz w:val="24"/>
                <w:szCs w:val="24"/>
                <w:lang w:val="uk-UA"/>
              </w:rPr>
              <w:t>Залучають до співпраці партнерів з інших областей України* ;</w:t>
            </w:r>
          </w:p>
          <w:p w:rsidR="0080505E" w:rsidRDefault="0080505E" w:rsidP="00501EBE">
            <w:pPr>
              <w:pStyle w:val="ab"/>
              <w:numPr>
                <w:ilvl w:val="0"/>
                <w:numId w:val="5"/>
              </w:numPr>
              <w:jc w:val="both"/>
              <w:rPr>
                <w:sz w:val="24"/>
                <w:szCs w:val="24"/>
                <w:lang w:val="uk-UA"/>
              </w:rPr>
            </w:pPr>
            <w:r w:rsidRPr="0080505E">
              <w:rPr>
                <w:sz w:val="24"/>
                <w:szCs w:val="24"/>
                <w:lang w:val="uk-UA"/>
              </w:rPr>
              <w:t>Ініціативи, що передбачають створення партнерств, коаліцій, мереж, (у тому числі міжрегіональних) для їх виконання.</w:t>
            </w:r>
          </w:p>
          <w:p w:rsidR="0094390D" w:rsidRPr="0094390D" w:rsidRDefault="0094390D" w:rsidP="0094390D">
            <w:pPr>
              <w:jc w:val="both"/>
              <w:rPr>
                <w:b/>
                <w:sz w:val="24"/>
                <w:szCs w:val="24"/>
                <w:lang w:val="uk-UA"/>
              </w:rPr>
            </w:pPr>
            <w:r w:rsidRPr="0094390D">
              <w:rPr>
                <w:b/>
                <w:sz w:val="24"/>
                <w:szCs w:val="24"/>
                <w:lang w:val="en-US"/>
              </w:rPr>
              <w:t xml:space="preserve">Deadline: </w:t>
            </w:r>
            <w:r w:rsidRPr="0094390D">
              <w:rPr>
                <w:b/>
                <w:sz w:val="24"/>
                <w:szCs w:val="24"/>
                <w:lang w:val="uk-UA"/>
              </w:rPr>
              <w:t>25 січня 2016р.</w:t>
            </w:r>
          </w:p>
        </w:tc>
      </w:tr>
    </w:tbl>
    <w:p w:rsidR="00E67099" w:rsidRDefault="00E67099" w:rsidP="00E67099">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2423EA" w:rsidRPr="00912994" w:rsidTr="00D75BF1">
        <w:tc>
          <w:tcPr>
            <w:tcW w:w="10682" w:type="dxa"/>
            <w:gridSpan w:val="3"/>
            <w:shd w:val="clear" w:color="auto" w:fill="0000FF"/>
          </w:tcPr>
          <w:p w:rsidR="002423EA" w:rsidRPr="002423EA" w:rsidRDefault="002423EA" w:rsidP="00D75BF1">
            <w:pPr>
              <w:jc w:val="center"/>
              <w:rPr>
                <w:b/>
                <w:bCs/>
                <w:sz w:val="32"/>
                <w:szCs w:val="32"/>
              </w:rPr>
            </w:pPr>
            <w:r w:rsidRPr="002423EA">
              <w:rPr>
                <w:sz w:val="30"/>
                <w:szCs w:val="30"/>
                <w:lang w:val="uk-UA"/>
              </w:rPr>
              <w:t>Гранти у межах програми «Demo Environment» (Sida)</w:t>
            </w:r>
          </w:p>
        </w:tc>
      </w:tr>
      <w:tr w:rsidR="002423EA" w:rsidRPr="00BF1764" w:rsidTr="00D75BF1">
        <w:tc>
          <w:tcPr>
            <w:tcW w:w="10682" w:type="dxa"/>
            <w:gridSpan w:val="3"/>
          </w:tcPr>
          <w:p w:rsidR="002423EA" w:rsidRDefault="002423EA" w:rsidP="00D75BF1">
            <w:pPr>
              <w:jc w:val="center"/>
              <w:rPr>
                <w:rFonts w:ascii="Verdana" w:hAnsi="Verdana"/>
                <w:color w:val="000000"/>
                <w:sz w:val="20"/>
                <w:szCs w:val="20"/>
                <w:shd w:val="clear" w:color="auto" w:fill="FFFFFF"/>
                <w:lang w:val="uk-UA"/>
              </w:rPr>
            </w:pPr>
            <w:r>
              <w:rPr>
                <w:rFonts w:ascii="Verdana" w:hAnsi="Verdana"/>
                <w:color w:val="000000"/>
                <w:sz w:val="20"/>
                <w:szCs w:val="20"/>
                <w:shd w:val="clear" w:color="auto" w:fill="FFFFFF"/>
              </w:rPr>
              <w:t>http://bit.ly/1MXQYIr </w:t>
            </w:r>
          </w:p>
          <w:p w:rsidR="002423EA" w:rsidRPr="002423EA" w:rsidRDefault="002423EA" w:rsidP="00D75BF1">
            <w:pPr>
              <w:jc w:val="center"/>
              <w:rPr>
                <w:lang w:val="uk-UA"/>
              </w:rPr>
            </w:pPr>
          </w:p>
        </w:tc>
      </w:tr>
      <w:tr w:rsidR="002423EA" w:rsidRPr="00584022"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2423EA" w:rsidRDefault="002423EA" w:rsidP="00D75BF1">
            <w:pPr>
              <w:jc w:val="center"/>
              <w:rPr>
                <w:lang w:val="uk-UA"/>
              </w:rPr>
            </w:pPr>
            <w:r w:rsidRPr="00912994">
              <w:rPr>
                <w:noProof/>
              </w:rPr>
              <w:drawing>
                <wp:inline distT="0" distB="0" distL="0" distR="0" wp14:anchorId="52B7B2D6" wp14:editId="6C54AE28">
                  <wp:extent cx="409575" cy="409575"/>
                  <wp:effectExtent l="19050" t="0" r="9525" b="0"/>
                  <wp:docPr id="107"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2423EA" w:rsidRDefault="006817AB" w:rsidP="00D75BF1">
            <w:pPr>
              <w:jc w:val="center"/>
              <w:rPr>
                <w:b/>
                <w:bCs/>
                <w:sz w:val="20"/>
                <w:szCs w:val="20"/>
                <w:lang w:val="uk-UA"/>
              </w:rPr>
            </w:pPr>
            <w:r>
              <w:rPr>
                <w:b/>
                <w:bCs/>
                <w:sz w:val="20"/>
                <w:szCs w:val="20"/>
                <w:lang w:val="uk-UA"/>
              </w:rPr>
              <w:t>350000 шведських крон;</w:t>
            </w:r>
          </w:p>
          <w:p w:rsidR="006817AB" w:rsidRDefault="006817AB" w:rsidP="00D75BF1">
            <w:pPr>
              <w:jc w:val="center"/>
              <w:rPr>
                <w:lang w:val="uk-UA"/>
              </w:rPr>
            </w:pPr>
            <w:r>
              <w:rPr>
                <w:b/>
                <w:bCs/>
                <w:sz w:val="20"/>
                <w:szCs w:val="20"/>
                <w:lang w:val="uk-UA"/>
              </w:rPr>
              <w:t>1800000 шведських крон.</w:t>
            </w:r>
          </w:p>
        </w:tc>
        <w:tc>
          <w:tcPr>
            <w:tcW w:w="7880" w:type="dxa"/>
            <w:vMerge w:val="restart"/>
            <w:tcBorders>
              <w:left w:val="single" w:sz="4" w:space="0" w:color="auto"/>
            </w:tcBorders>
          </w:tcPr>
          <w:p w:rsidR="002423EA" w:rsidRPr="00BF1764" w:rsidRDefault="002423EA" w:rsidP="00D75BF1">
            <w:pPr>
              <w:pStyle w:val="Default"/>
              <w:jc w:val="both"/>
              <w:rPr>
                <w:rFonts w:asciiTheme="minorHAnsi" w:hAnsiTheme="minorHAnsi" w:cstheme="minorHAnsi"/>
                <w:color w:val="auto"/>
                <w:szCs w:val="22"/>
                <w:lang w:val="uk-UA"/>
              </w:rPr>
            </w:pPr>
            <w:r w:rsidRPr="002423EA">
              <w:rPr>
                <w:rFonts w:asciiTheme="minorHAnsi" w:hAnsiTheme="minorHAnsi" w:cstheme="minorHAnsi"/>
                <w:color w:val="auto"/>
                <w:szCs w:val="22"/>
                <w:lang w:val="uk-UA"/>
              </w:rPr>
              <w:t xml:space="preserve">Програма Demo Environment Sida надає гранти неприбутковим організаціям, академічним установам, фондам та бізнес структурам. Грантова програма має на меті сприяти сталому розвитку та зменшенню рівня бідності завдяки активізації партнерських відносин та поширенню знань про інновативні технологічні рішення. Заявники можуть можуть брати участь у двох грантових конкурсах у межах програми: </w:t>
            </w:r>
            <w:r w:rsidRPr="002423EA">
              <w:rPr>
                <w:rFonts w:asciiTheme="minorHAnsi" w:hAnsiTheme="minorHAnsi" w:cstheme="minorHAnsi"/>
                <w:b/>
                <w:color w:val="auto"/>
                <w:szCs w:val="22"/>
                <w:lang w:val="uk-UA"/>
              </w:rPr>
              <w:t>Planning Grants</w:t>
            </w:r>
            <w:r w:rsidRPr="002423EA">
              <w:rPr>
                <w:rFonts w:asciiTheme="minorHAnsi" w:hAnsiTheme="minorHAnsi" w:cstheme="minorHAnsi"/>
                <w:color w:val="auto"/>
                <w:szCs w:val="22"/>
                <w:lang w:val="uk-UA"/>
              </w:rPr>
              <w:t xml:space="preserve"> - максимальний бюджет - 350,000 шведських крон – </w:t>
            </w:r>
            <w:r w:rsidRPr="002423EA">
              <w:rPr>
                <w:rFonts w:asciiTheme="minorHAnsi" w:hAnsiTheme="minorHAnsi" w:cstheme="minorHAnsi"/>
                <w:b/>
                <w:color w:val="auto"/>
                <w:szCs w:val="22"/>
                <w:lang w:val="uk-UA"/>
              </w:rPr>
              <w:t xml:space="preserve">дедлайн: </w:t>
            </w:r>
            <w:r w:rsidRPr="002423EA">
              <w:rPr>
                <w:rFonts w:asciiTheme="minorHAnsi" w:hAnsiTheme="minorHAnsi" w:cstheme="minorHAnsi"/>
                <w:color w:val="auto"/>
                <w:szCs w:val="22"/>
                <w:lang w:val="uk-UA"/>
              </w:rPr>
              <w:t xml:space="preserve">18 березня 2016 року; </w:t>
            </w:r>
            <w:r w:rsidRPr="002423EA">
              <w:rPr>
                <w:rFonts w:asciiTheme="minorHAnsi" w:hAnsiTheme="minorHAnsi" w:cstheme="minorHAnsi"/>
                <w:b/>
                <w:color w:val="auto"/>
                <w:szCs w:val="22"/>
                <w:lang w:val="uk-UA"/>
              </w:rPr>
              <w:t>Demonstration Project Grants</w:t>
            </w:r>
            <w:r w:rsidRPr="002423EA">
              <w:rPr>
                <w:rFonts w:asciiTheme="minorHAnsi" w:hAnsiTheme="minorHAnsi" w:cstheme="minorHAnsi"/>
                <w:color w:val="auto"/>
                <w:szCs w:val="22"/>
                <w:lang w:val="uk-UA"/>
              </w:rPr>
              <w:t xml:space="preserve"> – від 500,000</w:t>
            </w:r>
            <w:r>
              <w:rPr>
                <w:rFonts w:asciiTheme="minorHAnsi" w:hAnsiTheme="minorHAnsi" w:cstheme="minorHAnsi"/>
                <w:color w:val="auto"/>
                <w:szCs w:val="22"/>
                <w:lang w:val="uk-UA"/>
              </w:rPr>
              <w:t xml:space="preserve"> до</w:t>
            </w:r>
            <w:r w:rsidRPr="002423EA">
              <w:rPr>
                <w:rFonts w:asciiTheme="minorHAnsi" w:hAnsiTheme="minorHAnsi" w:cstheme="minorHAnsi"/>
                <w:color w:val="auto"/>
                <w:szCs w:val="22"/>
                <w:lang w:val="uk-UA"/>
              </w:rPr>
              <w:t xml:space="preserve"> 1,800,000 шведських крон</w:t>
            </w:r>
            <w:r>
              <w:rPr>
                <w:rFonts w:asciiTheme="minorHAnsi" w:hAnsiTheme="minorHAnsi" w:cstheme="minorHAnsi"/>
                <w:color w:val="auto"/>
                <w:szCs w:val="22"/>
                <w:lang w:val="uk-UA"/>
              </w:rPr>
              <w:t xml:space="preserve"> – </w:t>
            </w:r>
            <w:r w:rsidRPr="002423EA">
              <w:rPr>
                <w:rFonts w:asciiTheme="minorHAnsi" w:hAnsiTheme="minorHAnsi" w:cstheme="minorHAnsi"/>
                <w:b/>
                <w:color w:val="auto"/>
                <w:szCs w:val="22"/>
                <w:lang w:val="uk-UA"/>
              </w:rPr>
              <w:t>дедлайн</w:t>
            </w:r>
            <w:r w:rsidRPr="002423EA">
              <w:rPr>
                <w:rFonts w:asciiTheme="minorHAnsi" w:hAnsiTheme="minorHAnsi" w:cstheme="minorHAnsi"/>
                <w:color w:val="auto"/>
                <w:szCs w:val="22"/>
                <w:lang w:val="uk-UA"/>
              </w:rPr>
              <w:t xml:space="preserve"> - 19 лютого 2016 року</w:t>
            </w:r>
            <w:r>
              <w:rPr>
                <w:rFonts w:asciiTheme="minorHAnsi" w:hAnsiTheme="minorHAnsi" w:cstheme="minorHAnsi"/>
                <w:color w:val="auto"/>
                <w:szCs w:val="22"/>
                <w:lang w:val="uk-UA"/>
              </w:rPr>
              <w:t>.</w:t>
            </w:r>
          </w:p>
        </w:tc>
      </w:tr>
      <w:tr w:rsidR="002423EA"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2423EA" w:rsidRDefault="002423EA" w:rsidP="00D75BF1">
            <w:pPr>
              <w:jc w:val="center"/>
              <w:rPr>
                <w:lang w:val="uk-UA"/>
              </w:rPr>
            </w:pPr>
            <w:r w:rsidRPr="00912994">
              <w:rPr>
                <w:noProof/>
              </w:rPr>
              <w:drawing>
                <wp:inline distT="0" distB="0" distL="0" distR="0" wp14:anchorId="07AA1C63" wp14:editId="240FAC27">
                  <wp:extent cx="419100" cy="419100"/>
                  <wp:effectExtent l="0" t="0" r="0" b="0"/>
                  <wp:docPr id="108"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2423EA" w:rsidRDefault="006817AB" w:rsidP="00D75BF1">
            <w:pPr>
              <w:jc w:val="center"/>
              <w:rPr>
                <w:b/>
                <w:bCs/>
                <w:sz w:val="20"/>
                <w:szCs w:val="20"/>
                <w:lang w:val="uk-UA"/>
              </w:rPr>
            </w:pPr>
            <w:r>
              <w:rPr>
                <w:b/>
                <w:bCs/>
                <w:sz w:val="20"/>
                <w:szCs w:val="20"/>
                <w:lang w:val="uk-UA"/>
              </w:rPr>
              <w:t>19 лютого</w:t>
            </w:r>
            <w:r w:rsidR="002423EA">
              <w:rPr>
                <w:b/>
                <w:bCs/>
                <w:sz w:val="20"/>
                <w:szCs w:val="20"/>
                <w:lang w:val="uk-UA"/>
              </w:rPr>
              <w:t xml:space="preserve"> 2016 р.</w:t>
            </w:r>
          </w:p>
          <w:p w:rsidR="006817AB" w:rsidRPr="00250EC2" w:rsidRDefault="006817AB" w:rsidP="00D75BF1">
            <w:pPr>
              <w:jc w:val="center"/>
              <w:rPr>
                <w:b/>
                <w:bCs/>
                <w:sz w:val="20"/>
                <w:szCs w:val="20"/>
                <w:lang w:val="uk-UA"/>
              </w:rPr>
            </w:pPr>
            <w:r>
              <w:rPr>
                <w:b/>
                <w:bCs/>
                <w:sz w:val="20"/>
                <w:szCs w:val="20"/>
                <w:lang w:val="uk-UA"/>
              </w:rPr>
              <w:t>18 березня 2016р.</w:t>
            </w:r>
          </w:p>
        </w:tc>
        <w:tc>
          <w:tcPr>
            <w:tcW w:w="7880" w:type="dxa"/>
            <w:vMerge/>
            <w:tcBorders>
              <w:left w:val="single" w:sz="4" w:space="0" w:color="auto"/>
            </w:tcBorders>
          </w:tcPr>
          <w:p w:rsidR="002423EA" w:rsidRDefault="002423EA" w:rsidP="00D75BF1">
            <w:pPr>
              <w:jc w:val="center"/>
              <w:rPr>
                <w:lang w:val="uk-UA"/>
              </w:rPr>
            </w:pPr>
          </w:p>
        </w:tc>
      </w:tr>
      <w:tr w:rsidR="002423EA"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2423EA" w:rsidRDefault="002423EA" w:rsidP="00D75BF1">
            <w:pPr>
              <w:jc w:val="center"/>
              <w:rPr>
                <w:lang w:val="uk-UA"/>
              </w:rPr>
            </w:pPr>
            <w:r w:rsidRPr="00912994">
              <w:rPr>
                <w:noProof/>
              </w:rPr>
              <w:drawing>
                <wp:inline distT="0" distB="0" distL="0" distR="0" wp14:anchorId="084C11C3" wp14:editId="69522527">
                  <wp:extent cx="400050" cy="400050"/>
                  <wp:effectExtent l="0" t="0" r="0" b="0"/>
                  <wp:docPr id="109"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2423EA" w:rsidRDefault="006817AB" w:rsidP="00D75BF1">
            <w:pPr>
              <w:jc w:val="center"/>
              <w:rPr>
                <w:lang w:val="uk-UA"/>
              </w:rPr>
            </w:pPr>
            <w:r>
              <w:rPr>
                <w:b/>
                <w:bCs/>
                <w:sz w:val="20"/>
                <w:szCs w:val="20"/>
                <w:lang w:val="uk-UA"/>
              </w:rPr>
              <w:t>англійська</w:t>
            </w:r>
          </w:p>
        </w:tc>
        <w:tc>
          <w:tcPr>
            <w:tcW w:w="7880" w:type="dxa"/>
            <w:vMerge/>
            <w:tcBorders>
              <w:left w:val="single" w:sz="4" w:space="0" w:color="auto"/>
            </w:tcBorders>
          </w:tcPr>
          <w:p w:rsidR="002423EA" w:rsidRDefault="002423EA" w:rsidP="00D75BF1">
            <w:pPr>
              <w:jc w:val="center"/>
              <w:rPr>
                <w:lang w:val="uk-UA"/>
              </w:rPr>
            </w:pPr>
          </w:p>
        </w:tc>
      </w:tr>
      <w:tr w:rsidR="002423EA"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2423EA" w:rsidRDefault="002423EA" w:rsidP="00D75BF1">
            <w:pPr>
              <w:jc w:val="center"/>
              <w:rPr>
                <w:lang w:val="uk-UA"/>
              </w:rPr>
            </w:pPr>
            <w:r w:rsidRPr="00912994">
              <w:rPr>
                <w:noProof/>
              </w:rPr>
              <w:drawing>
                <wp:inline distT="0" distB="0" distL="0" distR="0" wp14:anchorId="0F6835AB" wp14:editId="2BDF9533">
                  <wp:extent cx="419100" cy="419100"/>
                  <wp:effectExtent l="0" t="0" r="0" b="0"/>
                  <wp:docPr id="110"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2423EA" w:rsidRPr="00BF1764" w:rsidRDefault="002423EA" w:rsidP="00D75BF1">
            <w:pPr>
              <w:jc w:val="center"/>
              <w:rPr>
                <w:lang w:val="uk-UA"/>
              </w:rPr>
            </w:pPr>
            <w:r>
              <w:rPr>
                <w:b/>
                <w:bCs/>
                <w:sz w:val="20"/>
                <w:szCs w:val="20"/>
                <w:lang w:val="uk-UA"/>
              </w:rPr>
              <w:t>НУО</w:t>
            </w:r>
            <w:r w:rsidR="006817AB">
              <w:rPr>
                <w:b/>
                <w:bCs/>
                <w:sz w:val="20"/>
                <w:szCs w:val="20"/>
                <w:lang w:val="uk-UA"/>
              </w:rPr>
              <w:t>, ГО.</w:t>
            </w:r>
          </w:p>
        </w:tc>
        <w:tc>
          <w:tcPr>
            <w:tcW w:w="7880" w:type="dxa"/>
            <w:vMerge/>
            <w:tcBorders>
              <w:left w:val="single" w:sz="4" w:space="0" w:color="auto"/>
            </w:tcBorders>
          </w:tcPr>
          <w:p w:rsidR="002423EA" w:rsidRDefault="002423EA" w:rsidP="00D75BF1">
            <w:pPr>
              <w:jc w:val="center"/>
              <w:rPr>
                <w:lang w:val="uk-UA"/>
              </w:rPr>
            </w:pPr>
          </w:p>
        </w:tc>
      </w:tr>
      <w:tr w:rsidR="002423EA" w:rsidRPr="006817AB" w:rsidTr="00D75BF1">
        <w:tc>
          <w:tcPr>
            <w:tcW w:w="10682" w:type="dxa"/>
            <w:gridSpan w:val="3"/>
          </w:tcPr>
          <w:p w:rsidR="002423EA" w:rsidRDefault="002423EA" w:rsidP="002423EA">
            <w:pPr>
              <w:jc w:val="both"/>
              <w:rPr>
                <w:rFonts w:cstheme="minorHAnsi"/>
                <w:lang w:val="uk-UA"/>
              </w:rPr>
            </w:pPr>
            <w:r>
              <w:rPr>
                <w:sz w:val="24"/>
                <w:szCs w:val="24"/>
                <w:lang w:val="uk-UA"/>
              </w:rPr>
              <w:t>П</w:t>
            </w:r>
            <w:r w:rsidRPr="002423EA">
              <w:rPr>
                <w:sz w:val="24"/>
                <w:szCs w:val="24"/>
                <w:lang w:val="uk-UA"/>
              </w:rPr>
              <w:t>роект повинен мати прямий або непрямий вплив на нав</w:t>
            </w:r>
            <w:r>
              <w:rPr>
                <w:sz w:val="24"/>
                <w:szCs w:val="24"/>
                <w:lang w:val="uk-UA"/>
              </w:rPr>
              <w:t>колишнє середовище та</w:t>
            </w:r>
            <w:r w:rsidRPr="002423EA">
              <w:rPr>
                <w:sz w:val="24"/>
                <w:szCs w:val="24"/>
                <w:lang w:val="uk-UA"/>
              </w:rPr>
              <w:t xml:space="preserve"> скорочення </w:t>
            </w:r>
            <w:r w:rsidRPr="002423EA">
              <w:rPr>
                <w:sz w:val="24"/>
                <w:szCs w:val="24"/>
                <w:lang w:val="uk-UA"/>
              </w:rPr>
              <w:lastRenderedPageBreak/>
              <w:t>бідності.</w:t>
            </w:r>
            <w:r>
              <w:rPr>
                <w:sz w:val="24"/>
                <w:szCs w:val="24"/>
                <w:lang w:val="uk-UA"/>
              </w:rPr>
              <w:t xml:space="preserve"> П</w:t>
            </w:r>
            <w:r w:rsidRPr="002423EA">
              <w:rPr>
                <w:sz w:val="24"/>
                <w:szCs w:val="24"/>
                <w:lang w:val="uk-UA"/>
              </w:rPr>
              <w:t>роект повинен бути розроблений і впровадж</w:t>
            </w:r>
            <w:r>
              <w:rPr>
                <w:sz w:val="24"/>
                <w:szCs w:val="24"/>
                <w:lang w:val="uk-UA"/>
              </w:rPr>
              <w:t>ений у партнерстві (мінімум два партнери</w:t>
            </w:r>
            <w:r w:rsidRPr="002423EA">
              <w:rPr>
                <w:sz w:val="24"/>
                <w:szCs w:val="24"/>
                <w:lang w:val="uk-UA"/>
              </w:rPr>
              <w:t xml:space="preserve">, кожен з </w:t>
            </w:r>
            <w:r>
              <w:rPr>
                <w:sz w:val="24"/>
                <w:szCs w:val="24"/>
                <w:lang w:val="uk-UA"/>
              </w:rPr>
              <w:t>яких мав досвід реалізації подібних проектів</w:t>
            </w:r>
            <w:r w:rsidRPr="002423EA">
              <w:rPr>
                <w:sz w:val="24"/>
                <w:szCs w:val="24"/>
                <w:lang w:val="uk-UA"/>
              </w:rPr>
              <w:t>).</w:t>
            </w:r>
            <w:r w:rsidR="00353025">
              <w:rPr>
                <w:sz w:val="24"/>
                <w:szCs w:val="24"/>
                <w:lang w:val="uk-UA"/>
              </w:rPr>
              <w:t xml:space="preserve"> Реалізація проекту повинна займати не більше 2 років</w:t>
            </w:r>
            <w:r w:rsidR="006817AB">
              <w:rPr>
                <w:sz w:val="24"/>
                <w:szCs w:val="24"/>
                <w:lang w:val="uk-UA"/>
              </w:rPr>
              <w:t xml:space="preserve"> для </w:t>
            </w:r>
            <w:r w:rsidR="006817AB" w:rsidRPr="006817AB">
              <w:rPr>
                <w:rFonts w:cstheme="minorHAnsi"/>
                <w:lang w:val="uk-UA"/>
              </w:rPr>
              <w:t>Demonstration Project Grants</w:t>
            </w:r>
            <w:r w:rsidR="006817AB" w:rsidRPr="006817AB">
              <w:rPr>
                <w:rFonts w:cstheme="minorHAnsi"/>
                <w:lang w:val="uk-UA"/>
              </w:rPr>
              <w:t xml:space="preserve"> та 1 року для </w:t>
            </w:r>
            <w:r w:rsidR="006817AB" w:rsidRPr="006817AB">
              <w:rPr>
                <w:rFonts w:cstheme="minorHAnsi"/>
                <w:lang w:val="uk-UA"/>
              </w:rPr>
              <w:t>Planning Grants</w:t>
            </w:r>
            <w:r w:rsidR="006817AB">
              <w:rPr>
                <w:rFonts w:cstheme="minorHAnsi"/>
                <w:lang w:val="uk-UA"/>
              </w:rPr>
              <w:t>.</w:t>
            </w:r>
          </w:p>
          <w:p w:rsidR="006817AB" w:rsidRPr="006817AB" w:rsidRDefault="006817AB" w:rsidP="002423EA">
            <w:pPr>
              <w:jc w:val="both"/>
              <w:rPr>
                <w:sz w:val="24"/>
                <w:szCs w:val="24"/>
                <w:lang w:val="uk-UA"/>
              </w:rPr>
            </w:pPr>
            <w:r w:rsidRPr="006817AB">
              <w:rPr>
                <w:rFonts w:cstheme="minorHAnsi"/>
                <w:b/>
                <w:lang w:val="en-US"/>
              </w:rPr>
              <w:t>Deadline</w:t>
            </w:r>
            <w:r w:rsidRPr="006817AB">
              <w:rPr>
                <w:rFonts w:cstheme="minorHAnsi"/>
                <w:b/>
                <w:lang w:val="uk-UA"/>
              </w:rPr>
              <w:t>:</w:t>
            </w:r>
            <w:r>
              <w:rPr>
                <w:rFonts w:cstheme="minorHAnsi"/>
                <w:lang w:val="uk-UA"/>
              </w:rPr>
              <w:t xml:space="preserve"> 19 лютого </w:t>
            </w:r>
            <w:proofErr w:type="gramStart"/>
            <w:r>
              <w:rPr>
                <w:rFonts w:cstheme="minorHAnsi"/>
                <w:lang w:val="uk-UA"/>
              </w:rPr>
              <w:t>2016р.;</w:t>
            </w:r>
            <w:proofErr w:type="gramEnd"/>
            <w:r>
              <w:rPr>
                <w:rFonts w:cstheme="minorHAnsi"/>
                <w:lang w:val="uk-UA"/>
              </w:rPr>
              <w:t xml:space="preserve"> 18 березня 2016р.</w:t>
            </w:r>
          </w:p>
        </w:tc>
      </w:tr>
    </w:tbl>
    <w:p w:rsidR="002423EA" w:rsidRDefault="002423EA" w:rsidP="00E67099">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B51264" w:rsidRPr="00912994" w:rsidTr="00D75BF1">
        <w:tc>
          <w:tcPr>
            <w:tcW w:w="10682" w:type="dxa"/>
            <w:gridSpan w:val="3"/>
            <w:shd w:val="clear" w:color="auto" w:fill="0000FF"/>
          </w:tcPr>
          <w:p w:rsidR="00B51264" w:rsidRPr="002423EA" w:rsidRDefault="00B51264" w:rsidP="00D75BF1">
            <w:pPr>
              <w:jc w:val="center"/>
              <w:rPr>
                <w:b/>
                <w:bCs/>
                <w:sz w:val="32"/>
                <w:szCs w:val="32"/>
              </w:rPr>
            </w:pPr>
            <w:r>
              <w:rPr>
                <w:sz w:val="30"/>
                <w:szCs w:val="30"/>
                <w:lang w:val="uk-UA"/>
              </w:rPr>
              <w:t>Гранти від Міжнародного Вищеградського Фонду</w:t>
            </w:r>
          </w:p>
        </w:tc>
      </w:tr>
      <w:tr w:rsidR="00B51264" w:rsidRPr="00BF1764" w:rsidTr="00D75BF1">
        <w:tc>
          <w:tcPr>
            <w:tcW w:w="10682" w:type="dxa"/>
            <w:gridSpan w:val="3"/>
          </w:tcPr>
          <w:p w:rsidR="00B51264" w:rsidRDefault="00B51264" w:rsidP="00D75BF1">
            <w:pPr>
              <w:jc w:val="center"/>
              <w:rPr>
                <w:rFonts w:ascii="Verdana" w:hAnsi="Verdana"/>
                <w:color w:val="000000"/>
                <w:sz w:val="20"/>
                <w:szCs w:val="20"/>
                <w:shd w:val="clear" w:color="auto" w:fill="FFFFFF"/>
                <w:lang w:val="uk-UA"/>
              </w:rPr>
            </w:pPr>
            <w:hyperlink r:id="rId15" w:history="1">
              <w:r w:rsidRPr="00564FFF">
                <w:rPr>
                  <w:rStyle w:val="a9"/>
                  <w:rFonts w:ascii="Verdana" w:hAnsi="Verdana"/>
                  <w:sz w:val="20"/>
                  <w:szCs w:val="20"/>
                  <w:shd w:val="clear" w:color="auto" w:fill="FFFFFF"/>
                </w:rPr>
                <w:t>http://visegradfund.org/grants/standard-grants/</w:t>
              </w:r>
            </w:hyperlink>
          </w:p>
          <w:p w:rsidR="00B51264" w:rsidRPr="00B51264" w:rsidRDefault="00B51264" w:rsidP="00D75BF1">
            <w:pPr>
              <w:jc w:val="center"/>
              <w:rPr>
                <w:lang w:val="uk-UA"/>
              </w:rPr>
            </w:pPr>
          </w:p>
        </w:tc>
      </w:tr>
      <w:tr w:rsidR="00B51264" w:rsidRPr="00584022"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B51264" w:rsidRDefault="00B51264" w:rsidP="00D75BF1">
            <w:pPr>
              <w:jc w:val="center"/>
              <w:rPr>
                <w:lang w:val="uk-UA"/>
              </w:rPr>
            </w:pPr>
            <w:r w:rsidRPr="00912994">
              <w:rPr>
                <w:noProof/>
              </w:rPr>
              <w:drawing>
                <wp:inline distT="0" distB="0" distL="0" distR="0" wp14:anchorId="15C0AAB7" wp14:editId="1B61F298">
                  <wp:extent cx="409575" cy="409575"/>
                  <wp:effectExtent l="19050" t="0" r="9525" b="0"/>
                  <wp:docPr id="111"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51264" w:rsidRDefault="00B5744E" w:rsidP="00D75BF1">
            <w:pPr>
              <w:jc w:val="center"/>
              <w:rPr>
                <w:lang w:val="uk-UA"/>
              </w:rPr>
            </w:pPr>
            <w:r>
              <w:rPr>
                <w:b/>
                <w:bCs/>
                <w:sz w:val="20"/>
                <w:szCs w:val="20"/>
                <w:lang w:val="uk-UA"/>
              </w:rPr>
              <w:t>6 000 євро</w:t>
            </w:r>
          </w:p>
        </w:tc>
        <w:tc>
          <w:tcPr>
            <w:tcW w:w="7880" w:type="dxa"/>
            <w:vMerge w:val="restart"/>
            <w:tcBorders>
              <w:left w:val="single" w:sz="4" w:space="0" w:color="auto"/>
            </w:tcBorders>
          </w:tcPr>
          <w:p w:rsidR="00B5744E" w:rsidRDefault="00B5744E" w:rsidP="00B5744E">
            <w:pPr>
              <w:pStyle w:val="Default"/>
              <w:jc w:val="both"/>
              <w:rPr>
                <w:rFonts w:asciiTheme="minorHAnsi" w:hAnsiTheme="minorHAnsi" w:cstheme="minorHAnsi"/>
                <w:color w:val="auto"/>
                <w:szCs w:val="22"/>
                <w:lang w:val="uk-UA"/>
              </w:rPr>
            </w:pPr>
            <w:r w:rsidRPr="00B5744E">
              <w:rPr>
                <w:rFonts w:asciiTheme="minorHAnsi" w:hAnsiTheme="minorHAnsi" w:cstheme="minorHAnsi"/>
                <w:color w:val="auto"/>
                <w:szCs w:val="22"/>
                <w:lang w:val="uk-UA"/>
              </w:rPr>
              <w:t>Міжнародний Вишеградський Фонд надає фінансування у межах конкур</w:t>
            </w:r>
            <w:r>
              <w:rPr>
                <w:rFonts w:asciiTheme="minorHAnsi" w:hAnsiTheme="minorHAnsi" w:cstheme="minorHAnsi"/>
                <w:color w:val="auto"/>
                <w:szCs w:val="22"/>
                <w:lang w:val="uk-UA"/>
              </w:rPr>
              <w:t>су малих грантів для таких</w:t>
            </w:r>
            <w:r w:rsidRPr="00B5744E">
              <w:rPr>
                <w:rFonts w:asciiTheme="minorHAnsi" w:hAnsiTheme="minorHAnsi" w:cstheme="minorHAnsi"/>
                <w:color w:val="auto"/>
                <w:szCs w:val="22"/>
                <w:lang w:val="uk-UA"/>
              </w:rPr>
              <w:t xml:space="preserve"> категорій: </w:t>
            </w:r>
          </w:p>
          <w:p w:rsidR="00B5744E" w:rsidRDefault="00B5744E" w:rsidP="00B5744E">
            <w:pPr>
              <w:pStyle w:val="Default"/>
              <w:numPr>
                <w:ilvl w:val="0"/>
                <w:numId w:val="13"/>
              </w:numPr>
              <w:jc w:val="both"/>
              <w:rPr>
                <w:rFonts w:asciiTheme="minorHAnsi" w:hAnsiTheme="minorHAnsi" w:cstheme="minorHAnsi"/>
                <w:color w:val="auto"/>
                <w:szCs w:val="22"/>
                <w:lang w:val="uk-UA"/>
              </w:rPr>
            </w:pPr>
            <w:r w:rsidRPr="00B5744E">
              <w:rPr>
                <w:rFonts w:asciiTheme="minorHAnsi" w:hAnsiTheme="minorHAnsi" w:cstheme="minorHAnsi"/>
                <w:color w:val="auto"/>
                <w:szCs w:val="22"/>
                <w:lang w:val="uk-UA"/>
              </w:rPr>
              <w:t xml:space="preserve">культурного співробітництва, </w:t>
            </w:r>
          </w:p>
          <w:p w:rsidR="00B5744E" w:rsidRDefault="00B5744E" w:rsidP="00B5744E">
            <w:pPr>
              <w:pStyle w:val="Default"/>
              <w:numPr>
                <w:ilvl w:val="0"/>
                <w:numId w:val="13"/>
              </w:numPr>
              <w:jc w:val="both"/>
              <w:rPr>
                <w:rFonts w:asciiTheme="minorHAnsi" w:hAnsiTheme="minorHAnsi" w:cstheme="minorHAnsi"/>
                <w:color w:val="auto"/>
                <w:szCs w:val="22"/>
                <w:lang w:val="uk-UA"/>
              </w:rPr>
            </w:pPr>
            <w:r w:rsidRPr="00B5744E">
              <w:rPr>
                <w:rFonts w:asciiTheme="minorHAnsi" w:hAnsiTheme="minorHAnsi" w:cstheme="minorHAnsi"/>
                <w:color w:val="auto"/>
                <w:szCs w:val="22"/>
                <w:lang w:val="uk-UA"/>
              </w:rPr>
              <w:t xml:space="preserve">наукового обміну та досліджень, </w:t>
            </w:r>
          </w:p>
          <w:p w:rsidR="00B5744E" w:rsidRDefault="00B5744E" w:rsidP="00B5744E">
            <w:pPr>
              <w:pStyle w:val="Default"/>
              <w:numPr>
                <w:ilvl w:val="0"/>
                <w:numId w:val="13"/>
              </w:numPr>
              <w:jc w:val="both"/>
              <w:rPr>
                <w:rFonts w:asciiTheme="minorHAnsi" w:hAnsiTheme="minorHAnsi" w:cstheme="minorHAnsi"/>
                <w:color w:val="auto"/>
                <w:szCs w:val="22"/>
                <w:lang w:val="uk-UA"/>
              </w:rPr>
            </w:pPr>
            <w:r w:rsidRPr="00B5744E">
              <w:rPr>
                <w:rFonts w:asciiTheme="minorHAnsi" w:hAnsiTheme="minorHAnsi" w:cstheme="minorHAnsi"/>
                <w:color w:val="auto"/>
                <w:szCs w:val="22"/>
                <w:lang w:val="uk-UA"/>
              </w:rPr>
              <w:t xml:space="preserve">освіти, </w:t>
            </w:r>
          </w:p>
          <w:p w:rsidR="00B5744E" w:rsidRDefault="00B5744E" w:rsidP="00B5744E">
            <w:pPr>
              <w:pStyle w:val="Default"/>
              <w:numPr>
                <w:ilvl w:val="0"/>
                <w:numId w:val="13"/>
              </w:numPr>
              <w:jc w:val="both"/>
              <w:rPr>
                <w:rFonts w:asciiTheme="minorHAnsi" w:hAnsiTheme="minorHAnsi" w:cstheme="minorHAnsi"/>
                <w:color w:val="auto"/>
                <w:szCs w:val="22"/>
                <w:lang w:val="uk-UA"/>
              </w:rPr>
            </w:pPr>
            <w:r w:rsidRPr="00B5744E">
              <w:rPr>
                <w:rFonts w:asciiTheme="minorHAnsi" w:hAnsiTheme="minorHAnsi" w:cstheme="minorHAnsi"/>
                <w:color w:val="auto"/>
                <w:szCs w:val="22"/>
                <w:lang w:val="uk-UA"/>
              </w:rPr>
              <w:t xml:space="preserve">молодіжних обмінів, </w:t>
            </w:r>
          </w:p>
          <w:p w:rsidR="00B5744E" w:rsidRDefault="00B5744E" w:rsidP="00B5744E">
            <w:pPr>
              <w:pStyle w:val="Default"/>
              <w:numPr>
                <w:ilvl w:val="0"/>
                <w:numId w:val="13"/>
              </w:numPr>
              <w:jc w:val="both"/>
              <w:rPr>
                <w:rFonts w:asciiTheme="minorHAnsi" w:hAnsiTheme="minorHAnsi" w:cstheme="minorHAnsi"/>
                <w:color w:val="auto"/>
                <w:szCs w:val="22"/>
                <w:lang w:val="uk-UA"/>
              </w:rPr>
            </w:pPr>
            <w:r w:rsidRPr="00B5744E">
              <w:rPr>
                <w:rFonts w:asciiTheme="minorHAnsi" w:hAnsiTheme="minorHAnsi" w:cstheme="minorHAnsi"/>
                <w:color w:val="auto"/>
                <w:szCs w:val="22"/>
                <w:lang w:val="uk-UA"/>
              </w:rPr>
              <w:t xml:space="preserve">транскордонного співробітництва або просування туризму. </w:t>
            </w:r>
          </w:p>
          <w:p w:rsidR="00B51264" w:rsidRPr="00BF1764" w:rsidRDefault="00B5744E" w:rsidP="00B5744E">
            <w:pPr>
              <w:pStyle w:val="Default"/>
              <w:jc w:val="both"/>
              <w:rPr>
                <w:rFonts w:asciiTheme="minorHAnsi" w:hAnsiTheme="minorHAnsi" w:cstheme="minorHAnsi"/>
                <w:color w:val="auto"/>
                <w:szCs w:val="22"/>
                <w:lang w:val="uk-UA"/>
              </w:rPr>
            </w:pPr>
            <w:r w:rsidRPr="00B5744E">
              <w:rPr>
                <w:rFonts w:asciiTheme="minorHAnsi" w:hAnsiTheme="minorHAnsi" w:cstheme="minorHAnsi"/>
                <w:color w:val="auto"/>
                <w:szCs w:val="22"/>
                <w:lang w:val="uk-UA"/>
              </w:rPr>
              <w:t xml:space="preserve">Неурядові організації, організації громадянського суспільства, муніципалітети та місцеві органи влади, школи та університети, а також приватні компанії або окремі громадяни мають право на отримання грантової підтримки, за умови, що проекти пов'язані з регіоном V4 і подальшим розвитком співробітництва між партнерами по проекту , що базуються в регіоні. </w:t>
            </w:r>
          </w:p>
        </w:tc>
      </w:tr>
      <w:tr w:rsidR="00B51264"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B51264" w:rsidRDefault="00B51264" w:rsidP="00D75BF1">
            <w:pPr>
              <w:jc w:val="center"/>
              <w:rPr>
                <w:lang w:val="uk-UA"/>
              </w:rPr>
            </w:pPr>
            <w:r w:rsidRPr="00912994">
              <w:rPr>
                <w:noProof/>
              </w:rPr>
              <w:drawing>
                <wp:inline distT="0" distB="0" distL="0" distR="0" wp14:anchorId="17A47478" wp14:editId="1B14E71E">
                  <wp:extent cx="419100" cy="419100"/>
                  <wp:effectExtent l="0" t="0" r="0" b="0"/>
                  <wp:docPr id="11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51264" w:rsidRPr="00250EC2" w:rsidRDefault="00B51264" w:rsidP="00D75BF1">
            <w:pPr>
              <w:jc w:val="center"/>
              <w:rPr>
                <w:b/>
                <w:bCs/>
                <w:sz w:val="20"/>
                <w:szCs w:val="20"/>
                <w:lang w:val="uk-UA"/>
              </w:rPr>
            </w:pPr>
            <w:r>
              <w:rPr>
                <w:b/>
                <w:bCs/>
                <w:sz w:val="20"/>
                <w:szCs w:val="20"/>
                <w:lang w:val="uk-UA"/>
              </w:rPr>
              <w:t>1 березня 2016р.</w:t>
            </w:r>
          </w:p>
        </w:tc>
        <w:tc>
          <w:tcPr>
            <w:tcW w:w="7880" w:type="dxa"/>
            <w:vMerge/>
            <w:tcBorders>
              <w:left w:val="single" w:sz="4" w:space="0" w:color="auto"/>
            </w:tcBorders>
          </w:tcPr>
          <w:p w:rsidR="00B51264" w:rsidRDefault="00B51264" w:rsidP="00D75BF1">
            <w:pPr>
              <w:jc w:val="center"/>
              <w:rPr>
                <w:lang w:val="uk-UA"/>
              </w:rPr>
            </w:pPr>
          </w:p>
        </w:tc>
      </w:tr>
      <w:tr w:rsidR="00B51264"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B51264" w:rsidRDefault="00B51264" w:rsidP="00D75BF1">
            <w:pPr>
              <w:jc w:val="center"/>
              <w:rPr>
                <w:lang w:val="uk-UA"/>
              </w:rPr>
            </w:pPr>
            <w:r w:rsidRPr="00912994">
              <w:rPr>
                <w:noProof/>
              </w:rPr>
              <w:drawing>
                <wp:inline distT="0" distB="0" distL="0" distR="0" wp14:anchorId="0BF3189F" wp14:editId="080435C3">
                  <wp:extent cx="400050" cy="400050"/>
                  <wp:effectExtent l="0" t="0" r="0" b="0"/>
                  <wp:docPr id="11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51264" w:rsidRDefault="00B51264" w:rsidP="00D75BF1">
            <w:pPr>
              <w:jc w:val="center"/>
              <w:rPr>
                <w:lang w:val="uk-UA"/>
              </w:rPr>
            </w:pPr>
            <w:r>
              <w:rPr>
                <w:b/>
                <w:bCs/>
                <w:sz w:val="20"/>
                <w:szCs w:val="20"/>
                <w:lang w:val="uk-UA"/>
              </w:rPr>
              <w:t>англійська</w:t>
            </w:r>
          </w:p>
        </w:tc>
        <w:tc>
          <w:tcPr>
            <w:tcW w:w="7880" w:type="dxa"/>
            <w:vMerge/>
            <w:tcBorders>
              <w:left w:val="single" w:sz="4" w:space="0" w:color="auto"/>
            </w:tcBorders>
          </w:tcPr>
          <w:p w:rsidR="00B51264" w:rsidRDefault="00B51264" w:rsidP="00D75BF1">
            <w:pPr>
              <w:jc w:val="center"/>
              <w:rPr>
                <w:lang w:val="uk-UA"/>
              </w:rPr>
            </w:pPr>
          </w:p>
        </w:tc>
      </w:tr>
      <w:tr w:rsidR="00B51264" w:rsidTr="00D75BF1">
        <w:tc>
          <w:tcPr>
            <w:tcW w:w="959" w:type="dxa"/>
            <w:tcBorders>
              <w:top w:val="single" w:sz="4" w:space="0" w:color="auto"/>
              <w:left w:val="single" w:sz="4" w:space="0" w:color="auto"/>
              <w:bottom w:val="single" w:sz="4" w:space="0" w:color="auto"/>
              <w:right w:val="single" w:sz="4" w:space="0" w:color="auto"/>
            </w:tcBorders>
            <w:shd w:val="clear" w:color="auto" w:fill="CCFFFF"/>
          </w:tcPr>
          <w:p w:rsidR="00B51264" w:rsidRDefault="00B51264" w:rsidP="00D75BF1">
            <w:pPr>
              <w:jc w:val="center"/>
              <w:rPr>
                <w:lang w:val="uk-UA"/>
              </w:rPr>
            </w:pPr>
            <w:r w:rsidRPr="00912994">
              <w:rPr>
                <w:noProof/>
              </w:rPr>
              <w:drawing>
                <wp:inline distT="0" distB="0" distL="0" distR="0" wp14:anchorId="248F3932" wp14:editId="2591E99A">
                  <wp:extent cx="419100" cy="419100"/>
                  <wp:effectExtent l="0" t="0" r="0" b="0"/>
                  <wp:docPr id="114"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51264" w:rsidRPr="00BF1764" w:rsidRDefault="00B51264" w:rsidP="00D75BF1">
            <w:pPr>
              <w:jc w:val="center"/>
              <w:rPr>
                <w:lang w:val="uk-UA"/>
              </w:rPr>
            </w:pPr>
            <w:r>
              <w:rPr>
                <w:b/>
                <w:bCs/>
                <w:sz w:val="20"/>
                <w:szCs w:val="20"/>
                <w:lang w:val="uk-UA"/>
              </w:rPr>
              <w:t>НУО</w:t>
            </w:r>
            <w:r w:rsidR="00B5744E">
              <w:rPr>
                <w:b/>
                <w:bCs/>
                <w:sz w:val="20"/>
                <w:szCs w:val="20"/>
                <w:lang w:val="uk-UA"/>
              </w:rPr>
              <w:t>, ГО, навчальні заклади, місцеві органи влади.</w:t>
            </w:r>
          </w:p>
        </w:tc>
        <w:tc>
          <w:tcPr>
            <w:tcW w:w="7880" w:type="dxa"/>
            <w:vMerge/>
            <w:tcBorders>
              <w:left w:val="single" w:sz="4" w:space="0" w:color="auto"/>
            </w:tcBorders>
          </w:tcPr>
          <w:p w:rsidR="00B51264" w:rsidRDefault="00B51264" w:rsidP="00D75BF1">
            <w:pPr>
              <w:jc w:val="center"/>
              <w:rPr>
                <w:lang w:val="uk-UA"/>
              </w:rPr>
            </w:pPr>
          </w:p>
        </w:tc>
      </w:tr>
      <w:tr w:rsidR="00B51264" w:rsidRPr="006817AB" w:rsidTr="00D75BF1">
        <w:tc>
          <w:tcPr>
            <w:tcW w:w="10682" w:type="dxa"/>
            <w:gridSpan w:val="3"/>
          </w:tcPr>
          <w:p w:rsidR="00B5744E" w:rsidRDefault="00B5744E" w:rsidP="00D75BF1">
            <w:pPr>
              <w:jc w:val="both"/>
              <w:rPr>
                <w:rFonts w:cstheme="minorHAnsi"/>
                <w:lang w:val="uk-UA"/>
              </w:rPr>
            </w:pPr>
            <w:r w:rsidRPr="00B5744E">
              <w:rPr>
                <w:rFonts w:cstheme="minorHAnsi"/>
                <w:lang w:val="uk-UA"/>
              </w:rPr>
              <w:t>За правилами, мають бути залучені партнери щонайменше,</w:t>
            </w:r>
            <w:r>
              <w:rPr>
                <w:rFonts w:cstheme="minorHAnsi"/>
                <w:lang w:val="uk-UA"/>
              </w:rPr>
              <w:t xml:space="preserve"> трьох країн Вишеградської групи</w:t>
            </w:r>
            <w:r w:rsidRPr="00B5744E">
              <w:rPr>
                <w:rFonts w:cstheme="minorHAnsi"/>
                <w:lang w:val="uk-UA"/>
              </w:rPr>
              <w:t xml:space="preserve"> - V4 (Чехія, Угорщина, Польща та Словаччина). Фінансовий внесок Фонду не може перевищувати 80% від загальної вартості проекту, і повинен обов'язково включати внесок заявника. Максимальний бюджет проектів: 6 000 тисяч євро. </w:t>
            </w:r>
          </w:p>
          <w:p w:rsidR="00B51264" w:rsidRPr="006817AB" w:rsidRDefault="00D439D1" w:rsidP="00D75BF1">
            <w:pPr>
              <w:jc w:val="both"/>
              <w:rPr>
                <w:sz w:val="24"/>
                <w:szCs w:val="24"/>
                <w:lang w:val="uk-UA"/>
              </w:rPr>
            </w:pPr>
            <w:r w:rsidRPr="00D439D1">
              <w:rPr>
                <w:rFonts w:cstheme="minorHAnsi"/>
                <w:b/>
                <w:lang w:val="en-US"/>
              </w:rPr>
              <w:t>Deadline</w:t>
            </w:r>
            <w:r w:rsidR="00B5744E" w:rsidRPr="00D439D1">
              <w:rPr>
                <w:rFonts w:cstheme="minorHAnsi"/>
                <w:b/>
                <w:lang w:val="uk-UA"/>
              </w:rPr>
              <w:t>:</w:t>
            </w:r>
            <w:r w:rsidR="00B5744E" w:rsidRPr="00B5744E">
              <w:rPr>
                <w:rFonts w:cstheme="minorHAnsi"/>
                <w:lang w:val="uk-UA"/>
              </w:rPr>
              <w:t xml:space="preserve"> 1 березня 2016 року.</w:t>
            </w:r>
          </w:p>
        </w:tc>
      </w:tr>
    </w:tbl>
    <w:p w:rsidR="00B51264" w:rsidRPr="00A050A5" w:rsidRDefault="00B51264" w:rsidP="00221545">
      <w:pPr>
        <w:spacing w:after="0"/>
        <w:rPr>
          <w:b/>
          <w:sz w:val="24"/>
          <w:szCs w:val="24"/>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E32E2B" w:rsidRPr="00953DA5" w:rsidTr="00400236">
        <w:trPr>
          <w:trHeight w:val="504"/>
        </w:trPr>
        <w:tc>
          <w:tcPr>
            <w:tcW w:w="10682" w:type="dxa"/>
            <w:gridSpan w:val="3"/>
            <w:shd w:val="clear" w:color="auto" w:fill="0000FF"/>
          </w:tcPr>
          <w:p w:rsidR="00E32E2B" w:rsidRPr="00912994" w:rsidRDefault="00E32E2B" w:rsidP="00400236">
            <w:pPr>
              <w:jc w:val="center"/>
              <w:rPr>
                <w:b/>
                <w:bCs/>
                <w:sz w:val="32"/>
                <w:szCs w:val="32"/>
                <w:lang w:val="uk-UA"/>
              </w:rPr>
            </w:pPr>
            <w:r w:rsidRPr="00E32E2B">
              <w:rPr>
                <w:sz w:val="30"/>
                <w:szCs w:val="30"/>
                <w:lang w:val="uk-UA"/>
              </w:rPr>
              <w:t>Програма невеликих грантів фонду BEARR на 2016 р.</w:t>
            </w:r>
          </w:p>
        </w:tc>
      </w:tr>
      <w:tr w:rsidR="00E32E2B" w:rsidRPr="00953DA5" w:rsidTr="00400236">
        <w:tc>
          <w:tcPr>
            <w:tcW w:w="10682" w:type="dxa"/>
            <w:gridSpan w:val="3"/>
          </w:tcPr>
          <w:p w:rsidR="00E32E2B" w:rsidRPr="00F52BBC" w:rsidRDefault="00E32E2B" w:rsidP="00400236">
            <w:pPr>
              <w:jc w:val="center"/>
              <w:rPr>
                <w:lang w:val="uk-UA"/>
              </w:rPr>
            </w:pPr>
            <w:r w:rsidRPr="00E32E2B">
              <w:t>http://www.bearr.org/the-bearr-trust-small-grants-scheme-2016/</w:t>
            </w:r>
          </w:p>
        </w:tc>
      </w:tr>
      <w:tr w:rsidR="00E32E2B" w:rsidRPr="00584022"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E32E2B" w:rsidRDefault="00E32E2B" w:rsidP="00400236">
            <w:pPr>
              <w:jc w:val="center"/>
              <w:rPr>
                <w:lang w:val="uk-UA"/>
              </w:rPr>
            </w:pPr>
            <w:r w:rsidRPr="00912994">
              <w:rPr>
                <w:noProof/>
              </w:rPr>
              <w:drawing>
                <wp:inline distT="0" distB="0" distL="0" distR="0" wp14:anchorId="3968130D" wp14:editId="68AF992F">
                  <wp:extent cx="409575" cy="409575"/>
                  <wp:effectExtent l="19050" t="0" r="9525" b="0"/>
                  <wp:docPr id="31"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32E2B" w:rsidRDefault="00E32E2B" w:rsidP="00400236">
            <w:pPr>
              <w:jc w:val="center"/>
              <w:rPr>
                <w:lang w:val="uk-UA"/>
              </w:rPr>
            </w:pPr>
            <w:r>
              <w:rPr>
                <w:b/>
                <w:bCs/>
                <w:sz w:val="20"/>
                <w:szCs w:val="20"/>
                <w:lang w:val="uk-UA"/>
              </w:rPr>
              <w:t>3 000 фунтів стерлінгу</w:t>
            </w:r>
          </w:p>
        </w:tc>
        <w:tc>
          <w:tcPr>
            <w:tcW w:w="7880" w:type="dxa"/>
            <w:vMerge w:val="restart"/>
            <w:tcBorders>
              <w:left w:val="single" w:sz="4" w:space="0" w:color="auto"/>
            </w:tcBorders>
          </w:tcPr>
          <w:p w:rsidR="00E32E2B" w:rsidRDefault="00E32E2B" w:rsidP="00E32E2B">
            <w:pPr>
              <w:pStyle w:val="Default"/>
              <w:jc w:val="both"/>
              <w:rPr>
                <w:rFonts w:asciiTheme="minorHAnsi" w:hAnsiTheme="minorHAnsi" w:cstheme="minorHAnsi"/>
                <w:color w:val="auto"/>
                <w:szCs w:val="22"/>
                <w:lang w:val="uk-UA"/>
              </w:rPr>
            </w:pPr>
            <w:r w:rsidRPr="00E32E2B">
              <w:rPr>
                <w:rFonts w:asciiTheme="minorHAnsi" w:hAnsiTheme="minorHAnsi" w:cstheme="minorHAnsi"/>
                <w:color w:val="auto"/>
                <w:szCs w:val="22"/>
                <w:lang w:val="uk-UA"/>
              </w:rPr>
              <w:t>BEARR Trust радо оголошує про початок програми невеликих грантів на 2016-й рік та запрошує НУО та інші організації до подання відповідних заявок.</w:t>
            </w:r>
          </w:p>
          <w:p w:rsidR="00E32E2B" w:rsidRPr="00E32E2B" w:rsidRDefault="00E32E2B" w:rsidP="00E32E2B">
            <w:pPr>
              <w:pStyle w:val="Default"/>
              <w:jc w:val="both"/>
              <w:rPr>
                <w:rFonts w:asciiTheme="minorHAnsi" w:hAnsiTheme="minorHAnsi" w:cstheme="minorHAnsi"/>
                <w:color w:val="auto"/>
                <w:szCs w:val="22"/>
                <w:lang w:val="uk-UA"/>
              </w:rPr>
            </w:pPr>
            <w:r w:rsidRPr="00E32E2B">
              <w:rPr>
                <w:rFonts w:asciiTheme="minorHAnsi" w:hAnsiTheme="minorHAnsi" w:cstheme="minorHAnsi"/>
                <w:color w:val="auto"/>
                <w:szCs w:val="22"/>
                <w:lang w:val="uk-UA"/>
              </w:rPr>
              <w:t>Грантові заявки для України підпадають цього року під розіл Б «Проекти, що підтримують навчання (розвиток навичок) біженців т</w:t>
            </w:r>
            <w:r>
              <w:rPr>
                <w:rFonts w:asciiTheme="minorHAnsi" w:hAnsiTheme="minorHAnsi" w:cstheme="minorHAnsi"/>
                <w:color w:val="auto"/>
                <w:szCs w:val="22"/>
                <w:lang w:val="uk-UA"/>
              </w:rPr>
              <w:t>а внутнішньо переміщених осіб».</w:t>
            </w:r>
          </w:p>
          <w:p w:rsidR="00E32E2B" w:rsidRPr="00BF1764" w:rsidRDefault="00E32E2B" w:rsidP="00E32E2B">
            <w:pPr>
              <w:pStyle w:val="Default"/>
              <w:jc w:val="both"/>
              <w:rPr>
                <w:rFonts w:asciiTheme="minorHAnsi" w:hAnsiTheme="minorHAnsi" w:cstheme="minorHAnsi"/>
                <w:color w:val="auto"/>
                <w:szCs w:val="22"/>
                <w:lang w:val="uk-UA"/>
              </w:rPr>
            </w:pPr>
            <w:r w:rsidRPr="00E32E2B">
              <w:rPr>
                <w:rFonts w:asciiTheme="minorHAnsi" w:hAnsiTheme="minorHAnsi" w:cstheme="minorHAnsi"/>
                <w:color w:val="auto"/>
                <w:szCs w:val="22"/>
                <w:lang w:val="uk-UA"/>
              </w:rPr>
              <w:t>Інші країни, охоплені цим розділом програми включають: Білорусь, Молдову, Грузію, Вірменію, Азербайджан, Узбекистан, Таджикистан, Туркменістан, Казахстан та Киргизстан.</w:t>
            </w:r>
          </w:p>
        </w:tc>
      </w:tr>
      <w:tr w:rsidR="00E32E2B"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E32E2B" w:rsidRDefault="00E32E2B" w:rsidP="00400236">
            <w:pPr>
              <w:jc w:val="center"/>
              <w:rPr>
                <w:lang w:val="uk-UA"/>
              </w:rPr>
            </w:pPr>
            <w:r w:rsidRPr="00912994">
              <w:rPr>
                <w:noProof/>
              </w:rPr>
              <w:drawing>
                <wp:inline distT="0" distB="0" distL="0" distR="0" wp14:anchorId="33949A82" wp14:editId="66F83F6C">
                  <wp:extent cx="419100" cy="419100"/>
                  <wp:effectExtent l="0" t="0" r="0" b="0"/>
                  <wp:docPr id="9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32E2B" w:rsidRPr="00250EC2" w:rsidRDefault="00E32E2B" w:rsidP="00400236">
            <w:pPr>
              <w:jc w:val="center"/>
              <w:rPr>
                <w:b/>
                <w:bCs/>
                <w:sz w:val="20"/>
                <w:szCs w:val="20"/>
                <w:lang w:val="uk-UA"/>
              </w:rPr>
            </w:pPr>
            <w:r>
              <w:rPr>
                <w:b/>
                <w:bCs/>
                <w:sz w:val="20"/>
                <w:szCs w:val="20"/>
                <w:lang w:val="uk-UA"/>
              </w:rPr>
              <w:t>1 березня 2016 р.</w:t>
            </w:r>
          </w:p>
        </w:tc>
        <w:tc>
          <w:tcPr>
            <w:tcW w:w="7880" w:type="dxa"/>
            <w:vMerge/>
            <w:tcBorders>
              <w:left w:val="single" w:sz="4" w:space="0" w:color="auto"/>
            </w:tcBorders>
          </w:tcPr>
          <w:p w:rsidR="00E32E2B" w:rsidRDefault="00E32E2B" w:rsidP="00400236">
            <w:pPr>
              <w:jc w:val="center"/>
              <w:rPr>
                <w:lang w:val="uk-UA"/>
              </w:rPr>
            </w:pPr>
          </w:p>
        </w:tc>
      </w:tr>
      <w:tr w:rsidR="00E32E2B"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E32E2B" w:rsidRDefault="00E32E2B" w:rsidP="00400236">
            <w:pPr>
              <w:jc w:val="center"/>
              <w:rPr>
                <w:lang w:val="uk-UA"/>
              </w:rPr>
            </w:pPr>
            <w:r w:rsidRPr="00912994">
              <w:rPr>
                <w:noProof/>
              </w:rPr>
              <w:drawing>
                <wp:inline distT="0" distB="0" distL="0" distR="0" wp14:anchorId="5CA5F60A" wp14:editId="65DCB55F">
                  <wp:extent cx="400050" cy="400050"/>
                  <wp:effectExtent l="0" t="0" r="0" b="0"/>
                  <wp:docPr id="9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32E2B" w:rsidRDefault="00E32E2B" w:rsidP="00400236">
            <w:pPr>
              <w:jc w:val="center"/>
              <w:rPr>
                <w:lang w:val="uk-UA"/>
              </w:rPr>
            </w:pPr>
            <w:r>
              <w:rPr>
                <w:b/>
                <w:bCs/>
                <w:sz w:val="20"/>
                <w:szCs w:val="20"/>
                <w:lang w:val="uk-UA"/>
              </w:rPr>
              <w:t>англійська</w:t>
            </w:r>
          </w:p>
        </w:tc>
        <w:tc>
          <w:tcPr>
            <w:tcW w:w="7880" w:type="dxa"/>
            <w:vMerge/>
            <w:tcBorders>
              <w:left w:val="single" w:sz="4" w:space="0" w:color="auto"/>
            </w:tcBorders>
          </w:tcPr>
          <w:p w:rsidR="00E32E2B" w:rsidRDefault="00E32E2B" w:rsidP="00400236">
            <w:pPr>
              <w:jc w:val="center"/>
              <w:rPr>
                <w:lang w:val="uk-UA"/>
              </w:rPr>
            </w:pPr>
          </w:p>
        </w:tc>
      </w:tr>
      <w:tr w:rsidR="00E32E2B"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E32E2B" w:rsidRDefault="00E32E2B" w:rsidP="00400236">
            <w:pPr>
              <w:jc w:val="center"/>
              <w:rPr>
                <w:lang w:val="uk-UA"/>
              </w:rPr>
            </w:pPr>
            <w:r w:rsidRPr="00912994">
              <w:rPr>
                <w:noProof/>
              </w:rPr>
              <w:drawing>
                <wp:inline distT="0" distB="0" distL="0" distR="0" wp14:anchorId="5F26F240" wp14:editId="74285AF0">
                  <wp:extent cx="419100" cy="419100"/>
                  <wp:effectExtent l="0" t="0" r="0" b="0"/>
                  <wp:docPr id="9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E32E2B" w:rsidRPr="00BF1764" w:rsidRDefault="00E32E2B" w:rsidP="00400236">
            <w:pPr>
              <w:jc w:val="center"/>
              <w:rPr>
                <w:lang w:val="uk-UA"/>
              </w:rPr>
            </w:pPr>
            <w:r>
              <w:rPr>
                <w:b/>
                <w:bCs/>
                <w:sz w:val="20"/>
                <w:szCs w:val="20"/>
                <w:lang w:val="uk-UA"/>
              </w:rPr>
              <w:t>ГО, НУО</w:t>
            </w:r>
          </w:p>
        </w:tc>
        <w:tc>
          <w:tcPr>
            <w:tcW w:w="7880" w:type="dxa"/>
            <w:vMerge/>
            <w:tcBorders>
              <w:left w:val="single" w:sz="4" w:space="0" w:color="auto"/>
            </w:tcBorders>
          </w:tcPr>
          <w:p w:rsidR="00E32E2B" w:rsidRDefault="00E32E2B" w:rsidP="00400236">
            <w:pPr>
              <w:jc w:val="center"/>
              <w:rPr>
                <w:lang w:val="uk-UA"/>
              </w:rPr>
            </w:pPr>
          </w:p>
        </w:tc>
      </w:tr>
      <w:tr w:rsidR="00E32E2B" w:rsidRPr="00F52BBC" w:rsidTr="00400236">
        <w:tc>
          <w:tcPr>
            <w:tcW w:w="10682" w:type="dxa"/>
            <w:gridSpan w:val="3"/>
          </w:tcPr>
          <w:p w:rsidR="00E32E2B" w:rsidRPr="00E32E2B" w:rsidRDefault="00E32E2B" w:rsidP="00E32E2B">
            <w:pPr>
              <w:jc w:val="both"/>
              <w:rPr>
                <w:sz w:val="24"/>
                <w:szCs w:val="24"/>
                <w:lang w:val="uk-UA"/>
              </w:rPr>
            </w:pPr>
            <w:r w:rsidRPr="00E32E2B">
              <w:rPr>
                <w:sz w:val="24"/>
                <w:szCs w:val="24"/>
                <w:lang w:val="uk-UA"/>
              </w:rPr>
              <w:t xml:space="preserve">Фонд може виявити зацікавленість у підтримці більш як однієї ініціативи, </w:t>
            </w:r>
            <w:r>
              <w:rPr>
                <w:sz w:val="24"/>
                <w:szCs w:val="24"/>
                <w:lang w:val="uk-UA"/>
              </w:rPr>
              <w:t>фінансування складає 3000 фунтів стерлінгу</w:t>
            </w:r>
            <w:r w:rsidRPr="00E32E2B">
              <w:rPr>
                <w:sz w:val="24"/>
                <w:szCs w:val="24"/>
                <w:lang w:val="uk-UA"/>
              </w:rPr>
              <w:t>. Гранти надаватимуться за принципом спів-фінансування, тож внесок BEARR Trust не може перевищувати 50% від загального бюджету проекту. Заявники повинні представити статті видатків, обраховані у фунтах. Виплата грантів може здійснюватися в фунтах, доларах США або євро, залежно від інтересів отримувача, який нестиме затрати на конвертацію валюти. Проекти зазвичай мають бути виконані протягом 6 місяців з початку отримання фінансування. BEARR Trust залишає за собою право здійснити незалежну оцінку буд</w:t>
            </w:r>
            <w:r>
              <w:rPr>
                <w:sz w:val="24"/>
                <w:szCs w:val="24"/>
                <w:lang w:val="uk-UA"/>
              </w:rPr>
              <w:t>ь-якого профнансованогопроекту.</w:t>
            </w:r>
          </w:p>
          <w:p w:rsidR="00E32E2B" w:rsidRPr="00E32E2B" w:rsidRDefault="00E32E2B" w:rsidP="00E32E2B">
            <w:pPr>
              <w:jc w:val="both"/>
              <w:rPr>
                <w:sz w:val="24"/>
                <w:szCs w:val="24"/>
                <w:lang w:val="uk-UA"/>
              </w:rPr>
            </w:pPr>
            <w:r w:rsidRPr="00E32E2B">
              <w:rPr>
                <w:sz w:val="24"/>
                <w:szCs w:val="24"/>
                <w:lang w:val="uk-UA"/>
              </w:rPr>
              <w:t>Програма невеликих грантів 2016 року спрямована на підтримку некомерційних організацій, зокрема стосовно:</w:t>
            </w:r>
          </w:p>
          <w:p w:rsidR="00E32E2B" w:rsidRPr="00E32E2B" w:rsidRDefault="00E32E2B" w:rsidP="00E32E2B">
            <w:pPr>
              <w:pStyle w:val="ab"/>
              <w:numPr>
                <w:ilvl w:val="0"/>
                <w:numId w:val="11"/>
              </w:numPr>
              <w:jc w:val="both"/>
              <w:rPr>
                <w:sz w:val="24"/>
                <w:szCs w:val="24"/>
                <w:lang w:val="uk-UA"/>
              </w:rPr>
            </w:pPr>
            <w:r w:rsidRPr="00E32E2B">
              <w:rPr>
                <w:sz w:val="24"/>
                <w:szCs w:val="24"/>
                <w:lang w:val="uk-UA"/>
              </w:rPr>
              <w:t>Обміну досвідом та знаннями між некомерційними організаціями, що мають відповідні цілі; ·</w:t>
            </w:r>
          </w:p>
          <w:p w:rsidR="00E32E2B" w:rsidRPr="00E32E2B" w:rsidRDefault="00E32E2B" w:rsidP="00E32E2B">
            <w:pPr>
              <w:pStyle w:val="ab"/>
              <w:numPr>
                <w:ilvl w:val="0"/>
                <w:numId w:val="11"/>
              </w:numPr>
              <w:jc w:val="both"/>
              <w:rPr>
                <w:sz w:val="24"/>
                <w:szCs w:val="24"/>
                <w:lang w:val="uk-UA"/>
              </w:rPr>
            </w:pPr>
            <w:r w:rsidRPr="00E32E2B">
              <w:rPr>
                <w:sz w:val="24"/>
                <w:szCs w:val="24"/>
                <w:lang w:val="uk-UA"/>
              </w:rPr>
              <w:lastRenderedPageBreak/>
              <w:t>Більш широкого розповсюдження найкращих практик;</w:t>
            </w:r>
          </w:p>
          <w:p w:rsidR="00E32E2B" w:rsidRPr="00E32E2B" w:rsidRDefault="00E32E2B" w:rsidP="00E32E2B">
            <w:pPr>
              <w:pStyle w:val="ab"/>
              <w:numPr>
                <w:ilvl w:val="0"/>
                <w:numId w:val="11"/>
              </w:numPr>
              <w:jc w:val="both"/>
              <w:rPr>
                <w:sz w:val="24"/>
                <w:szCs w:val="24"/>
                <w:lang w:val="uk-UA"/>
              </w:rPr>
            </w:pPr>
            <w:r w:rsidRPr="00E32E2B">
              <w:rPr>
                <w:sz w:val="24"/>
                <w:szCs w:val="24"/>
                <w:lang w:val="uk-UA"/>
              </w:rPr>
              <w:t>Покращення співпраці та координації серед некомерційних та інших організацій, що працюють з цільовими групами;</w:t>
            </w:r>
          </w:p>
          <w:p w:rsidR="00E32E2B" w:rsidRDefault="00E32E2B" w:rsidP="00E32E2B">
            <w:pPr>
              <w:pStyle w:val="ab"/>
              <w:numPr>
                <w:ilvl w:val="0"/>
                <w:numId w:val="11"/>
              </w:numPr>
              <w:jc w:val="both"/>
              <w:rPr>
                <w:sz w:val="24"/>
                <w:szCs w:val="24"/>
                <w:lang w:val="uk-UA"/>
              </w:rPr>
            </w:pPr>
            <w:r w:rsidRPr="00E32E2B">
              <w:rPr>
                <w:sz w:val="24"/>
                <w:szCs w:val="24"/>
                <w:lang w:val="uk-UA"/>
              </w:rPr>
              <w:t>Підвищення рівня обізнаності та залучення громадських організацій до вирішення окремих проблем;</w:t>
            </w:r>
          </w:p>
          <w:p w:rsidR="00E32E2B" w:rsidRPr="00E32E2B" w:rsidRDefault="00E32E2B" w:rsidP="00E32E2B">
            <w:pPr>
              <w:jc w:val="both"/>
              <w:rPr>
                <w:sz w:val="24"/>
                <w:szCs w:val="24"/>
                <w:lang w:val="uk-UA"/>
              </w:rPr>
            </w:pPr>
            <w:r w:rsidRPr="00E32E2B">
              <w:rPr>
                <w:b/>
                <w:sz w:val="24"/>
                <w:szCs w:val="24"/>
                <w:lang w:val="en-US"/>
              </w:rPr>
              <w:t>Deadline:</w:t>
            </w:r>
            <w:r>
              <w:rPr>
                <w:sz w:val="24"/>
                <w:szCs w:val="24"/>
                <w:lang w:val="en-US"/>
              </w:rPr>
              <w:t xml:space="preserve"> </w:t>
            </w:r>
            <w:r>
              <w:rPr>
                <w:sz w:val="24"/>
                <w:szCs w:val="24"/>
                <w:lang w:val="uk-UA"/>
              </w:rPr>
              <w:t>1 березня 2016р.</w:t>
            </w:r>
          </w:p>
        </w:tc>
      </w:tr>
    </w:tbl>
    <w:p w:rsidR="00584022" w:rsidRPr="00A050A5" w:rsidRDefault="00584022" w:rsidP="00221545">
      <w:pPr>
        <w:spacing w:after="0"/>
        <w:rPr>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807A43" w:rsidRPr="00953DA5" w:rsidTr="00400236">
        <w:trPr>
          <w:trHeight w:val="504"/>
        </w:trPr>
        <w:tc>
          <w:tcPr>
            <w:tcW w:w="10682" w:type="dxa"/>
            <w:gridSpan w:val="3"/>
            <w:shd w:val="clear" w:color="auto" w:fill="0000FF"/>
          </w:tcPr>
          <w:p w:rsidR="00807A43" w:rsidRPr="00912994" w:rsidRDefault="00807A43" w:rsidP="00400236">
            <w:pPr>
              <w:jc w:val="center"/>
              <w:rPr>
                <w:b/>
                <w:bCs/>
                <w:sz w:val="32"/>
                <w:szCs w:val="32"/>
                <w:lang w:val="uk-UA"/>
              </w:rPr>
            </w:pPr>
            <w:r>
              <w:rPr>
                <w:sz w:val="30"/>
                <w:szCs w:val="30"/>
                <w:lang w:val="uk-UA"/>
              </w:rPr>
              <w:t>Фонд «Монсанто»:</w:t>
            </w:r>
            <w:r w:rsidRPr="00807A43">
              <w:rPr>
                <w:sz w:val="30"/>
                <w:szCs w:val="30"/>
                <w:lang w:val="uk-UA"/>
              </w:rPr>
              <w:t xml:space="preserve"> конкурс соціальних проектів для сільських громад</w:t>
            </w:r>
          </w:p>
        </w:tc>
      </w:tr>
      <w:tr w:rsidR="00807A43" w:rsidRPr="00953DA5" w:rsidTr="00400236">
        <w:tc>
          <w:tcPr>
            <w:tcW w:w="10682" w:type="dxa"/>
            <w:gridSpan w:val="3"/>
          </w:tcPr>
          <w:p w:rsidR="00584022" w:rsidRPr="00A050A5" w:rsidRDefault="00C958DA" w:rsidP="00A050A5">
            <w:pPr>
              <w:jc w:val="center"/>
            </w:pPr>
            <w:hyperlink r:id="rId16" w:history="1">
              <w:r w:rsidR="00191E63" w:rsidRPr="002632ED">
                <w:rPr>
                  <w:rStyle w:val="a9"/>
                </w:rPr>
                <w:t>http://gurt.org.ua/news/grants/30518/</w:t>
              </w:r>
            </w:hyperlink>
            <w:r w:rsidR="00191E63">
              <w:t xml:space="preserve"> </w:t>
            </w:r>
          </w:p>
        </w:tc>
      </w:tr>
      <w:tr w:rsidR="00807A43" w:rsidRPr="00E32E2B"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807A43" w:rsidRDefault="00807A43" w:rsidP="00400236">
            <w:pPr>
              <w:jc w:val="center"/>
              <w:rPr>
                <w:lang w:val="uk-UA"/>
              </w:rPr>
            </w:pPr>
            <w:r w:rsidRPr="00912994">
              <w:rPr>
                <w:noProof/>
              </w:rPr>
              <w:drawing>
                <wp:inline distT="0" distB="0" distL="0" distR="0" wp14:anchorId="0A739403" wp14:editId="0F01ED31">
                  <wp:extent cx="409575" cy="409575"/>
                  <wp:effectExtent l="19050" t="0" r="9525" b="0"/>
                  <wp:docPr id="99"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07A43" w:rsidRDefault="00807A43" w:rsidP="00400236">
            <w:pPr>
              <w:jc w:val="center"/>
              <w:rPr>
                <w:lang w:val="uk-UA"/>
              </w:rPr>
            </w:pPr>
            <w:r>
              <w:rPr>
                <w:b/>
                <w:bCs/>
                <w:sz w:val="20"/>
                <w:szCs w:val="20"/>
                <w:lang w:val="uk-UA"/>
              </w:rPr>
              <w:t>25 000 доларів</w:t>
            </w:r>
          </w:p>
        </w:tc>
        <w:tc>
          <w:tcPr>
            <w:tcW w:w="7880" w:type="dxa"/>
            <w:vMerge w:val="restart"/>
            <w:tcBorders>
              <w:left w:val="single" w:sz="4" w:space="0" w:color="auto"/>
            </w:tcBorders>
          </w:tcPr>
          <w:p w:rsidR="00807A43" w:rsidRDefault="00807A43" w:rsidP="00400236">
            <w:pPr>
              <w:pStyle w:val="Default"/>
              <w:jc w:val="both"/>
              <w:rPr>
                <w:rFonts w:asciiTheme="minorHAnsi" w:hAnsiTheme="minorHAnsi" w:cstheme="minorHAnsi"/>
                <w:color w:val="auto"/>
                <w:szCs w:val="22"/>
                <w:lang w:val="uk-UA"/>
              </w:rPr>
            </w:pPr>
            <w:r w:rsidRPr="00807A43">
              <w:rPr>
                <w:rFonts w:asciiTheme="minorHAnsi" w:hAnsiTheme="minorHAnsi" w:cstheme="minorHAnsi"/>
                <w:color w:val="auto"/>
                <w:szCs w:val="22"/>
                <w:lang w:val="uk-UA"/>
              </w:rPr>
              <w:t>Фонд «Монсанто» оголосив про початок чергового раунду прийому пропозицій соціальних проектів для сільських громад від громадських організацій, що триватиме з 1 січня до 29 лютого 2016 року.</w:t>
            </w:r>
          </w:p>
          <w:p w:rsidR="00807A43" w:rsidRPr="00807A43" w:rsidRDefault="00807A43" w:rsidP="00807A43">
            <w:pPr>
              <w:pStyle w:val="Default"/>
              <w:jc w:val="both"/>
              <w:rPr>
                <w:rFonts w:asciiTheme="minorHAnsi" w:hAnsiTheme="minorHAnsi" w:cstheme="minorHAnsi"/>
                <w:b/>
                <w:color w:val="auto"/>
                <w:szCs w:val="22"/>
                <w:lang w:val="uk-UA"/>
              </w:rPr>
            </w:pPr>
            <w:r w:rsidRPr="00807A43">
              <w:rPr>
                <w:rFonts w:asciiTheme="minorHAnsi" w:hAnsiTheme="minorHAnsi" w:cstheme="minorHAnsi"/>
                <w:b/>
                <w:color w:val="auto"/>
                <w:szCs w:val="22"/>
                <w:lang w:val="uk-UA"/>
              </w:rPr>
              <w:t>Напрями фінансування:</w:t>
            </w:r>
          </w:p>
          <w:p w:rsidR="00807A43" w:rsidRPr="00807A43" w:rsidRDefault="00807A43" w:rsidP="00807A43">
            <w:pPr>
              <w:pStyle w:val="Default"/>
              <w:numPr>
                <w:ilvl w:val="0"/>
                <w:numId w:val="12"/>
              </w:numPr>
              <w:jc w:val="both"/>
              <w:rPr>
                <w:rFonts w:asciiTheme="minorHAnsi" w:hAnsiTheme="minorHAnsi" w:cstheme="minorHAnsi"/>
                <w:color w:val="auto"/>
                <w:szCs w:val="22"/>
                <w:lang w:val="uk-UA"/>
              </w:rPr>
            </w:pPr>
            <w:r w:rsidRPr="00807A43">
              <w:rPr>
                <w:rFonts w:asciiTheme="minorHAnsi" w:hAnsiTheme="minorHAnsi" w:cstheme="minorHAnsi"/>
                <w:color w:val="auto"/>
                <w:szCs w:val="22"/>
                <w:lang w:val="uk-UA"/>
              </w:rPr>
              <w:t>Надання базової освітньої підтримки, спрямованої на покращення освіти в сільських громадах, в тому числі за рахунок підтримки шкіл, бібліотек, наукових центрів, навчальних програм для фермерів та академічних програм, які збагачують чи доповнюють шкільні програми.</w:t>
            </w:r>
          </w:p>
          <w:p w:rsidR="00807A43" w:rsidRPr="00BF1764" w:rsidRDefault="00807A43" w:rsidP="00807A43">
            <w:pPr>
              <w:pStyle w:val="Default"/>
              <w:numPr>
                <w:ilvl w:val="0"/>
                <w:numId w:val="12"/>
              </w:numPr>
              <w:jc w:val="both"/>
              <w:rPr>
                <w:rFonts w:asciiTheme="minorHAnsi" w:hAnsiTheme="minorHAnsi" w:cstheme="minorHAnsi"/>
                <w:color w:val="auto"/>
                <w:szCs w:val="22"/>
                <w:lang w:val="uk-UA"/>
              </w:rPr>
            </w:pPr>
            <w:r w:rsidRPr="00807A43">
              <w:rPr>
                <w:rFonts w:asciiTheme="minorHAnsi" w:hAnsiTheme="minorHAnsi" w:cstheme="minorHAnsi"/>
                <w:color w:val="auto"/>
                <w:szCs w:val="22"/>
                <w:lang w:val="uk-UA"/>
              </w:rPr>
              <w:t>Забезпечення критичних потреб громад за рахунок розвитку продовольчої безпеки, санітарії, доступу до чистої води, громадської безпеки та різноманітних інших місцевих потреб.</w:t>
            </w:r>
          </w:p>
        </w:tc>
      </w:tr>
      <w:tr w:rsidR="00807A43"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807A43" w:rsidRDefault="00807A43" w:rsidP="00400236">
            <w:pPr>
              <w:jc w:val="center"/>
              <w:rPr>
                <w:lang w:val="uk-UA"/>
              </w:rPr>
            </w:pPr>
            <w:r w:rsidRPr="00912994">
              <w:rPr>
                <w:noProof/>
              </w:rPr>
              <w:drawing>
                <wp:inline distT="0" distB="0" distL="0" distR="0" wp14:anchorId="57F529D2" wp14:editId="73523FE4">
                  <wp:extent cx="419100" cy="419100"/>
                  <wp:effectExtent l="0" t="0" r="0" b="0"/>
                  <wp:docPr id="10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07A43" w:rsidRPr="00250EC2" w:rsidRDefault="00807A43" w:rsidP="00400236">
            <w:pPr>
              <w:jc w:val="center"/>
              <w:rPr>
                <w:b/>
                <w:bCs/>
                <w:sz w:val="20"/>
                <w:szCs w:val="20"/>
                <w:lang w:val="uk-UA"/>
              </w:rPr>
            </w:pPr>
            <w:r>
              <w:rPr>
                <w:b/>
                <w:bCs/>
                <w:sz w:val="20"/>
                <w:szCs w:val="20"/>
                <w:lang w:val="uk-UA"/>
              </w:rPr>
              <w:t>29 лютого 2016 р.</w:t>
            </w:r>
          </w:p>
        </w:tc>
        <w:tc>
          <w:tcPr>
            <w:tcW w:w="7880" w:type="dxa"/>
            <w:vMerge/>
            <w:tcBorders>
              <w:left w:val="single" w:sz="4" w:space="0" w:color="auto"/>
            </w:tcBorders>
          </w:tcPr>
          <w:p w:rsidR="00807A43" w:rsidRDefault="00807A43" w:rsidP="00400236">
            <w:pPr>
              <w:jc w:val="center"/>
              <w:rPr>
                <w:lang w:val="uk-UA"/>
              </w:rPr>
            </w:pPr>
          </w:p>
        </w:tc>
      </w:tr>
      <w:tr w:rsidR="00807A43"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807A43" w:rsidRDefault="00807A43" w:rsidP="00400236">
            <w:pPr>
              <w:jc w:val="center"/>
              <w:rPr>
                <w:lang w:val="uk-UA"/>
              </w:rPr>
            </w:pPr>
            <w:r w:rsidRPr="00912994">
              <w:rPr>
                <w:noProof/>
              </w:rPr>
              <w:drawing>
                <wp:inline distT="0" distB="0" distL="0" distR="0" wp14:anchorId="356A0F88" wp14:editId="40E29811">
                  <wp:extent cx="400050" cy="400050"/>
                  <wp:effectExtent l="0" t="0" r="0" b="0"/>
                  <wp:docPr id="10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07A43" w:rsidRDefault="00807A43" w:rsidP="00400236">
            <w:pPr>
              <w:jc w:val="center"/>
              <w:rPr>
                <w:lang w:val="uk-UA"/>
              </w:rPr>
            </w:pPr>
            <w:r>
              <w:rPr>
                <w:b/>
                <w:bCs/>
                <w:sz w:val="20"/>
                <w:szCs w:val="20"/>
                <w:lang w:val="uk-UA"/>
              </w:rPr>
              <w:t>англійська</w:t>
            </w:r>
          </w:p>
        </w:tc>
        <w:tc>
          <w:tcPr>
            <w:tcW w:w="7880" w:type="dxa"/>
            <w:vMerge/>
            <w:tcBorders>
              <w:left w:val="single" w:sz="4" w:space="0" w:color="auto"/>
            </w:tcBorders>
          </w:tcPr>
          <w:p w:rsidR="00807A43" w:rsidRDefault="00807A43" w:rsidP="00400236">
            <w:pPr>
              <w:jc w:val="center"/>
              <w:rPr>
                <w:lang w:val="uk-UA"/>
              </w:rPr>
            </w:pPr>
          </w:p>
        </w:tc>
      </w:tr>
      <w:tr w:rsidR="00807A43"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807A43" w:rsidRDefault="00807A43" w:rsidP="00400236">
            <w:pPr>
              <w:jc w:val="center"/>
              <w:rPr>
                <w:lang w:val="uk-UA"/>
              </w:rPr>
            </w:pPr>
            <w:r w:rsidRPr="00912994">
              <w:rPr>
                <w:noProof/>
              </w:rPr>
              <w:drawing>
                <wp:inline distT="0" distB="0" distL="0" distR="0" wp14:anchorId="4FF09ED7" wp14:editId="5D0A6FB3">
                  <wp:extent cx="419100" cy="419100"/>
                  <wp:effectExtent l="0" t="0" r="0" b="0"/>
                  <wp:docPr id="102"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07A43" w:rsidRPr="00BF1764" w:rsidRDefault="00807A43" w:rsidP="00400236">
            <w:pPr>
              <w:jc w:val="center"/>
              <w:rPr>
                <w:lang w:val="uk-UA"/>
              </w:rPr>
            </w:pPr>
            <w:r>
              <w:rPr>
                <w:b/>
                <w:bCs/>
                <w:sz w:val="20"/>
                <w:szCs w:val="20"/>
                <w:lang w:val="uk-UA"/>
              </w:rPr>
              <w:t>ГО, НУО</w:t>
            </w:r>
          </w:p>
        </w:tc>
        <w:tc>
          <w:tcPr>
            <w:tcW w:w="7880" w:type="dxa"/>
            <w:vMerge/>
            <w:tcBorders>
              <w:left w:val="single" w:sz="4" w:space="0" w:color="auto"/>
            </w:tcBorders>
          </w:tcPr>
          <w:p w:rsidR="00807A43" w:rsidRDefault="00807A43" w:rsidP="00400236">
            <w:pPr>
              <w:jc w:val="center"/>
              <w:rPr>
                <w:lang w:val="uk-UA"/>
              </w:rPr>
            </w:pPr>
          </w:p>
        </w:tc>
      </w:tr>
      <w:tr w:rsidR="00807A43" w:rsidRPr="00F52BBC" w:rsidTr="00400236">
        <w:tc>
          <w:tcPr>
            <w:tcW w:w="10682" w:type="dxa"/>
            <w:gridSpan w:val="3"/>
          </w:tcPr>
          <w:p w:rsidR="00807A43" w:rsidRPr="00807A43" w:rsidRDefault="00807A43" w:rsidP="00807A43">
            <w:pPr>
              <w:jc w:val="both"/>
              <w:rPr>
                <w:sz w:val="24"/>
                <w:szCs w:val="24"/>
                <w:lang w:val="uk-UA"/>
              </w:rPr>
            </w:pPr>
            <w:r w:rsidRPr="00807A43">
              <w:rPr>
                <w:sz w:val="24"/>
                <w:szCs w:val="24"/>
                <w:lang w:val="uk-UA"/>
              </w:rPr>
              <w:t>Фонд приймає заявки з 1 січня до 29 лютого 2016 року. Щоб отримати запрошення для подання заявки, потрібно через форму за адресою www.monsantofund.org/about/contact/ надіслати опис організації та короткий опис проекту англійською мовою. Якщо Фонд «Монсанто» буде зацікавлений підтримати проект, представник організації надасть код запрошення. Усі грантові заявки та усі необхідні документи подаються онлайн та повинні бути</w:t>
            </w:r>
            <w:r>
              <w:rPr>
                <w:sz w:val="24"/>
                <w:szCs w:val="24"/>
                <w:lang w:val="uk-UA"/>
              </w:rPr>
              <w:t xml:space="preserve"> перекладені англійською мовою.</w:t>
            </w:r>
          </w:p>
          <w:p w:rsidR="00807A43" w:rsidRDefault="00807A43" w:rsidP="00807A43">
            <w:pPr>
              <w:jc w:val="both"/>
              <w:rPr>
                <w:sz w:val="24"/>
                <w:szCs w:val="24"/>
                <w:lang w:val="uk-UA"/>
              </w:rPr>
            </w:pPr>
            <w:r w:rsidRPr="00807A43">
              <w:rPr>
                <w:sz w:val="24"/>
                <w:szCs w:val="24"/>
                <w:lang w:val="uk-UA"/>
              </w:rPr>
              <w:t>Мінімальний розмір гранту, що може бути наданий – 25 тис. доларів США. Проектна діяльність може бути розрахована на період до 12 місяців. Організації-заявники повинні бути зареєстровані принаймні за два роки перед поданням заявки. Заявники повинні надати підтвердження проведення нещодавнього зовнішнього аудиту фінансів організації за міжнародними стандартами.</w:t>
            </w:r>
          </w:p>
          <w:p w:rsidR="00807A43" w:rsidRPr="00E32E2B" w:rsidRDefault="00807A43" w:rsidP="00807A43">
            <w:pPr>
              <w:jc w:val="both"/>
              <w:rPr>
                <w:sz w:val="24"/>
                <w:szCs w:val="24"/>
                <w:lang w:val="uk-UA"/>
              </w:rPr>
            </w:pPr>
            <w:r w:rsidRPr="00E32E2B">
              <w:rPr>
                <w:b/>
                <w:sz w:val="24"/>
                <w:szCs w:val="24"/>
                <w:lang w:val="en-US"/>
              </w:rPr>
              <w:t>Deadline:</w:t>
            </w:r>
            <w:r>
              <w:rPr>
                <w:sz w:val="24"/>
                <w:szCs w:val="24"/>
                <w:lang w:val="en-US"/>
              </w:rPr>
              <w:t xml:space="preserve"> </w:t>
            </w:r>
            <w:r>
              <w:rPr>
                <w:sz w:val="24"/>
                <w:szCs w:val="24"/>
                <w:lang w:val="uk-UA"/>
              </w:rPr>
              <w:t>29 лютого 2016р.</w:t>
            </w:r>
          </w:p>
        </w:tc>
      </w:tr>
    </w:tbl>
    <w:p w:rsidR="00584022" w:rsidRPr="00A050A5" w:rsidRDefault="00584022">
      <w:pPr>
        <w:rPr>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68022D" w:rsidRPr="00953DA5" w:rsidTr="00400236">
        <w:trPr>
          <w:trHeight w:val="504"/>
        </w:trPr>
        <w:tc>
          <w:tcPr>
            <w:tcW w:w="10682" w:type="dxa"/>
            <w:gridSpan w:val="3"/>
            <w:shd w:val="clear" w:color="auto" w:fill="0000FF"/>
          </w:tcPr>
          <w:p w:rsidR="0068022D" w:rsidRPr="00912994" w:rsidRDefault="0068022D" w:rsidP="00400236">
            <w:pPr>
              <w:jc w:val="center"/>
              <w:rPr>
                <w:b/>
                <w:bCs/>
                <w:sz w:val="32"/>
                <w:szCs w:val="32"/>
                <w:lang w:val="uk-UA"/>
              </w:rPr>
            </w:pPr>
            <w:r w:rsidRPr="0068022D">
              <w:rPr>
                <w:sz w:val="30"/>
                <w:szCs w:val="30"/>
                <w:lang w:val="uk-UA"/>
              </w:rPr>
              <w:t>Посольський фонд США збереження культурної спадщини оголошує конкурс «Великий проект»</w:t>
            </w:r>
          </w:p>
        </w:tc>
      </w:tr>
      <w:tr w:rsidR="0068022D" w:rsidRPr="00953DA5" w:rsidTr="00400236">
        <w:tc>
          <w:tcPr>
            <w:tcW w:w="10682" w:type="dxa"/>
            <w:gridSpan w:val="3"/>
          </w:tcPr>
          <w:p w:rsidR="0068022D" w:rsidRPr="00A050A5" w:rsidRDefault="00C958DA" w:rsidP="00A050A5">
            <w:pPr>
              <w:jc w:val="center"/>
            </w:pPr>
            <w:hyperlink r:id="rId17" w:history="1">
              <w:r w:rsidR="0068022D" w:rsidRPr="00602696">
                <w:rPr>
                  <w:rStyle w:val="a9"/>
                </w:rPr>
                <w:t>http://ukrainian.ukraine.usembassy.gov/uk/ambassadors-fund.html</w:t>
              </w:r>
            </w:hyperlink>
          </w:p>
        </w:tc>
      </w:tr>
      <w:tr w:rsidR="0068022D" w:rsidRPr="00E32E2B"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68022D" w:rsidRDefault="0068022D" w:rsidP="00400236">
            <w:pPr>
              <w:jc w:val="center"/>
              <w:rPr>
                <w:lang w:val="uk-UA"/>
              </w:rPr>
            </w:pPr>
            <w:r w:rsidRPr="00912994">
              <w:rPr>
                <w:noProof/>
              </w:rPr>
              <w:drawing>
                <wp:inline distT="0" distB="0" distL="0" distR="0" wp14:anchorId="746C1ECF" wp14:editId="72E6E3E8">
                  <wp:extent cx="409575" cy="409575"/>
                  <wp:effectExtent l="19050" t="0" r="9525" b="0"/>
                  <wp:docPr id="10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68022D" w:rsidRDefault="0068022D" w:rsidP="00400236">
            <w:pPr>
              <w:jc w:val="center"/>
              <w:rPr>
                <w:lang w:val="uk-UA"/>
              </w:rPr>
            </w:pPr>
            <w:r>
              <w:rPr>
                <w:b/>
                <w:bCs/>
                <w:sz w:val="20"/>
                <w:szCs w:val="20"/>
                <w:lang w:val="uk-UA"/>
              </w:rPr>
              <w:t>500 000 доларів</w:t>
            </w:r>
          </w:p>
        </w:tc>
        <w:tc>
          <w:tcPr>
            <w:tcW w:w="7880" w:type="dxa"/>
            <w:vMerge w:val="restart"/>
            <w:tcBorders>
              <w:left w:val="single" w:sz="4" w:space="0" w:color="auto"/>
            </w:tcBorders>
          </w:tcPr>
          <w:p w:rsidR="0068022D" w:rsidRPr="0068022D" w:rsidRDefault="0068022D" w:rsidP="0068022D">
            <w:pPr>
              <w:pStyle w:val="Default"/>
              <w:jc w:val="both"/>
              <w:rPr>
                <w:rFonts w:asciiTheme="minorHAnsi" w:hAnsiTheme="minorHAnsi" w:cstheme="minorHAnsi"/>
                <w:szCs w:val="20"/>
                <w:shd w:val="clear" w:color="auto" w:fill="FFFFFF"/>
                <w:lang w:val="uk-UA"/>
              </w:rPr>
            </w:pPr>
            <w:r w:rsidRPr="0068022D">
              <w:rPr>
                <w:rFonts w:asciiTheme="minorHAnsi" w:hAnsiTheme="minorHAnsi" w:cstheme="minorHAnsi"/>
                <w:szCs w:val="20"/>
                <w:shd w:val="clear" w:color="auto" w:fill="FFFFFF"/>
              </w:rPr>
              <w:t xml:space="preserve">Посольство </w:t>
            </w:r>
            <w:proofErr w:type="spellStart"/>
            <w:r w:rsidRPr="0068022D">
              <w:rPr>
                <w:rFonts w:asciiTheme="minorHAnsi" w:hAnsiTheme="minorHAnsi" w:cstheme="minorHAnsi"/>
                <w:szCs w:val="20"/>
                <w:shd w:val="clear" w:color="auto" w:fill="FFFFFF"/>
              </w:rPr>
              <w:t>Сполучених</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Штатів</w:t>
            </w:r>
            <w:proofErr w:type="spellEnd"/>
            <w:r w:rsidRPr="0068022D">
              <w:rPr>
                <w:rFonts w:asciiTheme="minorHAnsi" w:hAnsiTheme="minorHAnsi" w:cstheme="minorHAnsi"/>
                <w:szCs w:val="20"/>
                <w:shd w:val="clear" w:color="auto" w:fill="FFFFFF"/>
              </w:rPr>
              <w:t xml:space="preserve"> Америки в </w:t>
            </w:r>
            <w:proofErr w:type="spellStart"/>
            <w:r w:rsidRPr="0068022D">
              <w:rPr>
                <w:rFonts w:asciiTheme="minorHAnsi" w:hAnsiTheme="minorHAnsi" w:cstheme="minorHAnsi"/>
                <w:szCs w:val="20"/>
                <w:shd w:val="clear" w:color="auto" w:fill="FFFFFF"/>
              </w:rPr>
              <w:t>Києві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оголошує</w:t>
            </w:r>
            <w:proofErr w:type="spellEnd"/>
            <w:r w:rsidRPr="0068022D">
              <w:rPr>
                <w:rFonts w:asciiTheme="minorHAnsi" w:hAnsiTheme="minorHAnsi" w:cstheme="minorHAnsi"/>
                <w:szCs w:val="20"/>
                <w:shd w:val="clear" w:color="auto" w:fill="FFFFFF"/>
              </w:rPr>
              <w:t xml:space="preserve"> конкурс на </w:t>
            </w:r>
            <w:proofErr w:type="spellStart"/>
            <w:r w:rsidRPr="0068022D">
              <w:rPr>
                <w:rFonts w:asciiTheme="minorHAnsi" w:hAnsiTheme="minorHAnsi" w:cstheme="minorHAnsi"/>
                <w:szCs w:val="20"/>
                <w:shd w:val="clear" w:color="auto" w:fill="FFFFFF"/>
              </w:rPr>
              <w:t>отримання</w:t>
            </w:r>
            <w:proofErr w:type="spellEnd"/>
            <w:r w:rsidRPr="0068022D">
              <w:rPr>
                <w:rFonts w:asciiTheme="minorHAnsi" w:hAnsiTheme="minorHAnsi" w:cstheme="minorHAnsi"/>
                <w:szCs w:val="20"/>
                <w:shd w:val="clear" w:color="auto" w:fill="FFFFFF"/>
              </w:rPr>
              <w:t xml:space="preserve"> гранту «Великий проект» </w:t>
            </w:r>
            <w:proofErr w:type="spellStart"/>
            <w:r w:rsidRPr="0068022D">
              <w:rPr>
                <w:rFonts w:asciiTheme="minorHAnsi" w:hAnsiTheme="minorHAnsi" w:cstheme="minorHAnsi"/>
                <w:szCs w:val="20"/>
                <w:shd w:val="clear" w:color="auto" w:fill="FFFFFF"/>
              </w:rPr>
              <w:t>від</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Посольського</w:t>
            </w:r>
            <w:proofErr w:type="spellEnd"/>
            <w:r w:rsidRPr="0068022D">
              <w:rPr>
                <w:rFonts w:asciiTheme="minorHAnsi" w:hAnsiTheme="minorHAnsi" w:cstheme="minorHAnsi"/>
                <w:szCs w:val="20"/>
                <w:shd w:val="clear" w:color="auto" w:fill="FFFFFF"/>
              </w:rPr>
              <w:t xml:space="preserve"> фонду США </w:t>
            </w:r>
            <w:proofErr w:type="spellStart"/>
            <w:r w:rsidRPr="0068022D">
              <w:rPr>
                <w:rFonts w:asciiTheme="minorHAnsi" w:hAnsiTheme="minorHAnsi" w:cstheme="minorHAnsi"/>
                <w:szCs w:val="20"/>
                <w:shd w:val="clear" w:color="auto" w:fill="FFFFFF"/>
              </w:rPr>
              <w:t>збереження</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культурної</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спадщини</w:t>
            </w:r>
            <w:proofErr w:type="spellEnd"/>
            <w:r w:rsidRPr="0068022D">
              <w:rPr>
                <w:rFonts w:asciiTheme="minorHAnsi" w:hAnsiTheme="minorHAnsi" w:cstheme="minorHAnsi"/>
                <w:szCs w:val="20"/>
                <w:shd w:val="clear" w:color="auto" w:fill="FFFFFF"/>
              </w:rPr>
              <w:t xml:space="preserve"> (Фонд AFCP).</w:t>
            </w:r>
          </w:p>
          <w:p w:rsidR="0068022D" w:rsidRPr="0068022D" w:rsidRDefault="0068022D" w:rsidP="0068022D">
            <w:pPr>
              <w:pStyle w:val="Default"/>
              <w:jc w:val="both"/>
              <w:rPr>
                <w:rFonts w:asciiTheme="minorHAnsi" w:hAnsiTheme="minorHAnsi" w:cstheme="minorHAnsi"/>
                <w:szCs w:val="20"/>
                <w:shd w:val="clear" w:color="auto" w:fill="FFFFFF"/>
                <w:lang w:val="uk-UA"/>
              </w:rPr>
            </w:pPr>
            <w:r w:rsidRPr="0068022D">
              <w:rPr>
                <w:rFonts w:asciiTheme="minorHAnsi" w:hAnsiTheme="minorHAnsi" w:cstheme="minorHAnsi"/>
                <w:szCs w:val="20"/>
                <w:shd w:val="clear" w:color="auto" w:fill="FFFFFF"/>
                <w:lang w:val="uk-UA"/>
              </w:rPr>
              <w:t xml:space="preserve">Програма «Великий проект» фонду </w:t>
            </w:r>
            <w:r w:rsidRPr="0068022D">
              <w:rPr>
                <w:rFonts w:asciiTheme="minorHAnsi" w:hAnsiTheme="minorHAnsi" w:cstheme="minorHAnsi"/>
                <w:szCs w:val="20"/>
                <w:shd w:val="clear" w:color="auto" w:fill="FFFFFF"/>
              </w:rPr>
              <w:t>AFCP</w:t>
            </w:r>
            <w:r w:rsidRPr="0068022D">
              <w:rPr>
                <w:rFonts w:asciiTheme="minorHAnsi" w:hAnsiTheme="minorHAnsi" w:cstheme="minorHAnsi"/>
                <w:szCs w:val="20"/>
                <w:shd w:val="clear" w:color="auto" w:fill="FFFFFF"/>
                <w:lang w:val="uk-UA"/>
              </w:rPr>
              <w:t xml:space="preserve"> спрямована на збереження визначних археологічних об’єктів, історичних будівель, пам’ятників та музейних колекцій, що мають виняткову цінність у відображенні чи інтерпретації спадщини країни чи регіону.</w:t>
            </w:r>
            <w:r w:rsidRPr="0068022D">
              <w:rPr>
                <w:rFonts w:asciiTheme="minorHAnsi" w:hAnsiTheme="minorHAnsi" w:cstheme="minorHAnsi"/>
                <w:szCs w:val="20"/>
                <w:shd w:val="clear" w:color="auto" w:fill="FFFFFF"/>
              </w:rPr>
              <w:t> </w:t>
            </w:r>
          </w:p>
          <w:p w:rsidR="0068022D" w:rsidRPr="0068022D" w:rsidRDefault="0068022D" w:rsidP="0068022D">
            <w:pPr>
              <w:pStyle w:val="Default"/>
              <w:jc w:val="both"/>
              <w:rPr>
                <w:rFonts w:asciiTheme="minorHAnsi" w:hAnsiTheme="minorHAnsi" w:cstheme="minorHAnsi"/>
                <w:color w:val="auto"/>
                <w:szCs w:val="22"/>
                <w:lang w:val="uk-UA"/>
              </w:rPr>
            </w:pPr>
            <w:proofErr w:type="gramStart"/>
            <w:r w:rsidRPr="0068022D">
              <w:rPr>
                <w:rFonts w:asciiTheme="minorHAnsi" w:hAnsiTheme="minorHAnsi" w:cstheme="minorHAnsi"/>
                <w:szCs w:val="20"/>
                <w:shd w:val="clear" w:color="auto" w:fill="FFFFFF"/>
              </w:rPr>
              <w:t>У</w:t>
            </w:r>
            <w:proofErr w:type="gram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конкурсі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можуть</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брати</w:t>
            </w:r>
            <w:proofErr w:type="spellEnd"/>
            <w:r w:rsidRPr="0068022D">
              <w:rPr>
                <w:rFonts w:asciiTheme="minorHAnsi" w:hAnsiTheme="minorHAnsi" w:cstheme="minorHAnsi"/>
                <w:szCs w:val="20"/>
                <w:shd w:val="clear" w:color="auto" w:fill="FFFFFF"/>
              </w:rPr>
              <w:t xml:space="preserve"> участь </w:t>
            </w:r>
            <w:proofErr w:type="spellStart"/>
            <w:r w:rsidRPr="0068022D">
              <w:rPr>
                <w:rFonts w:asciiTheme="minorHAnsi" w:hAnsiTheme="minorHAnsi" w:cstheme="minorHAnsi"/>
                <w:szCs w:val="20"/>
                <w:shd w:val="clear" w:color="auto" w:fill="FFFFFF"/>
              </w:rPr>
              <w:t>кваліфіковані</w:t>
            </w:r>
            <w:proofErr w:type="spellEnd"/>
            <w:r w:rsidRPr="0068022D">
              <w:rPr>
                <w:rFonts w:asciiTheme="minorHAnsi" w:hAnsiTheme="minorHAnsi" w:cstheme="minorHAnsi"/>
                <w:szCs w:val="20"/>
                <w:shd w:val="clear" w:color="auto" w:fill="FFFFFF"/>
              </w:rPr>
              <w:t xml:space="preserve"> установи. За </w:t>
            </w:r>
            <w:proofErr w:type="spellStart"/>
            <w:r w:rsidRPr="0068022D">
              <w:rPr>
                <w:rFonts w:asciiTheme="minorHAnsi" w:hAnsiTheme="minorHAnsi" w:cstheme="minorHAnsi"/>
                <w:szCs w:val="20"/>
                <w:shd w:val="clear" w:color="auto" w:fill="FFFFFF"/>
              </w:rPr>
              <w:t>визначенням</w:t>
            </w:r>
            <w:proofErr w:type="spellEnd"/>
            <w:r w:rsidRPr="0068022D">
              <w:rPr>
                <w:rFonts w:asciiTheme="minorHAnsi" w:hAnsiTheme="minorHAnsi" w:cstheme="minorHAnsi"/>
                <w:szCs w:val="20"/>
                <w:shd w:val="clear" w:color="auto" w:fill="FFFFFF"/>
              </w:rPr>
              <w:t xml:space="preserve"> Фонду </w:t>
            </w:r>
            <w:proofErr w:type="spellStart"/>
            <w:proofErr w:type="gramStart"/>
            <w:r w:rsidRPr="0068022D">
              <w:rPr>
                <w:rFonts w:asciiTheme="minorHAnsi" w:hAnsiTheme="minorHAnsi" w:cstheme="minorHAnsi"/>
                <w:szCs w:val="20"/>
                <w:shd w:val="clear" w:color="auto" w:fill="FFFFFF"/>
              </w:rPr>
              <w:t>це</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заре</w:t>
            </w:r>
            <w:proofErr w:type="gramEnd"/>
            <w:r w:rsidRPr="0068022D">
              <w:rPr>
                <w:rFonts w:asciiTheme="minorHAnsi" w:hAnsiTheme="minorHAnsi" w:cstheme="minorHAnsi"/>
                <w:szCs w:val="20"/>
                <w:shd w:val="clear" w:color="auto" w:fill="FFFFFF"/>
              </w:rPr>
              <w:t>єстровані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відповідальні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неурядові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організації</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музеї</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керівні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заклади</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культури</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чи</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подібні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інституції</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які</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доведуть</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що</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мають</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відповідний</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досвід</w:t>
            </w:r>
            <w:proofErr w:type="spellEnd"/>
            <w:r w:rsidRPr="0068022D">
              <w:rPr>
                <w:rFonts w:asciiTheme="minorHAnsi" w:hAnsiTheme="minorHAnsi" w:cstheme="minorHAnsi"/>
                <w:szCs w:val="20"/>
                <w:shd w:val="clear" w:color="auto" w:fill="FFFFFF"/>
              </w:rPr>
              <w:t xml:space="preserve"> та </w:t>
            </w:r>
            <w:proofErr w:type="spellStart"/>
            <w:r w:rsidRPr="0068022D">
              <w:rPr>
                <w:rFonts w:asciiTheme="minorHAnsi" w:hAnsiTheme="minorHAnsi" w:cstheme="minorHAnsi"/>
                <w:szCs w:val="20"/>
                <w:shd w:val="clear" w:color="auto" w:fill="FFFFFF"/>
              </w:rPr>
              <w:t>можуть</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керувати</w:t>
            </w:r>
            <w:proofErr w:type="spellEnd"/>
            <w:r w:rsidRPr="0068022D">
              <w:rPr>
                <w:rFonts w:asciiTheme="minorHAnsi" w:hAnsiTheme="minorHAnsi" w:cstheme="minorHAnsi"/>
                <w:szCs w:val="20"/>
                <w:shd w:val="clear" w:color="auto" w:fill="FFFFFF"/>
              </w:rPr>
              <w:t xml:space="preserve"> великими проектами </w:t>
            </w:r>
            <w:proofErr w:type="spellStart"/>
            <w:r w:rsidRPr="0068022D">
              <w:rPr>
                <w:rFonts w:asciiTheme="minorHAnsi" w:hAnsiTheme="minorHAnsi" w:cstheme="minorHAnsi"/>
                <w:szCs w:val="20"/>
                <w:shd w:val="clear" w:color="auto" w:fill="FFFFFF"/>
              </w:rPr>
              <w:t>збереження</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культурної</w:t>
            </w:r>
            <w:proofErr w:type="spellEnd"/>
            <w:r w:rsidRPr="0068022D">
              <w:rPr>
                <w:rFonts w:asciiTheme="minorHAnsi" w:hAnsiTheme="minorHAnsi" w:cstheme="minorHAnsi"/>
                <w:szCs w:val="20"/>
                <w:shd w:val="clear" w:color="auto" w:fill="FFFFFF"/>
              </w:rPr>
              <w:t xml:space="preserve"> </w:t>
            </w:r>
            <w:proofErr w:type="spellStart"/>
            <w:r w:rsidRPr="0068022D">
              <w:rPr>
                <w:rFonts w:asciiTheme="minorHAnsi" w:hAnsiTheme="minorHAnsi" w:cstheme="minorHAnsi"/>
                <w:szCs w:val="20"/>
                <w:shd w:val="clear" w:color="auto" w:fill="FFFFFF"/>
              </w:rPr>
              <w:t>спадщини</w:t>
            </w:r>
            <w:proofErr w:type="spellEnd"/>
            <w:r w:rsidRPr="0068022D">
              <w:rPr>
                <w:rFonts w:asciiTheme="minorHAnsi" w:hAnsiTheme="minorHAnsi" w:cstheme="minorHAnsi"/>
                <w:szCs w:val="20"/>
                <w:shd w:val="clear" w:color="auto" w:fill="FFFFFF"/>
              </w:rPr>
              <w:t>.</w:t>
            </w:r>
          </w:p>
        </w:tc>
      </w:tr>
      <w:tr w:rsidR="0068022D"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68022D" w:rsidRDefault="0068022D" w:rsidP="00400236">
            <w:pPr>
              <w:jc w:val="center"/>
              <w:rPr>
                <w:lang w:val="uk-UA"/>
              </w:rPr>
            </w:pPr>
            <w:r w:rsidRPr="00912994">
              <w:rPr>
                <w:noProof/>
              </w:rPr>
              <w:drawing>
                <wp:inline distT="0" distB="0" distL="0" distR="0" wp14:anchorId="1EC22D1A" wp14:editId="1A48EEA0">
                  <wp:extent cx="419100" cy="419100"/>
                  <wp:effectExtent l="0" t="0" r="0" b="0"/>
                  <wp:docPr id="10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68022D" w:rsidRPr="00250EC2" w:rsidRDefault="0068022D" w:rsidP="00400236">
            <w:pPr>
              <w:jc w:val="center"/>
              <w:rPr>
                <w:b/>
                <w:bCs/>
                <w:sz w:val="20"/>
                <w:szCs w:val="20"/>
                <w:lang w:val="uk-UA"/>
              </w:rPr>
            </w:pPr>
            <w:r>
              <w:rPr>
                <w:b/>
                <w:bCs/>
                <w:sz w:val="20"/>
                <w:szCs w:val="20"/>
                <w:lang w:val="uk-UA"/>
              </w:rPr>
              <w:t>28 січня 2016 р.</w:t>
            </w:r>
          </w:p>
        </w:tc>
        <w:tc>
          <w:tcPr>
            <w:tcW w:w="7880" w:type="dxa"/>
            <w:vMerge/>
            <w:tcBorders>
              <w:left w:val="single" w:sz="4" w:space="0" w:color="auto"/>
            </w:tcBorders>
          </w:tcPr>
          <w:p w:rsidR="0068022D" w:rsidRDefault="0068022D" w:rsidP="00400236">
            <w:pPr>
              <w:jc w:val="center"/>
              <w:rPr>
                <w:lang w:val="uk-UA"/>
              </w:rPr>
            </w:pPr>
          </w:p>
        </w:tc>
      </w:tr>
      <w:tr w:rsidR="0068022D"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68022D" w:rsidRDefault="0068022D" w:rsidP="00400236">
            <w:pPr>
              <w:jc w:val="center"/>
              <w:rPr>
                <w:lang w:val="uk-UA"/>
              </w:rPr>
            </w:pPr>
            <w:r w:rsidRPr="00912994">
              <w:rPr>
                <w:noProof/>
              </w:rPr>
              <w:drawing>
                <wp:inline distT="0" distB="0" distL="0" distR="0" wp14:anchorId="7AF74218" wp14:editId="7AAF87FA">
                  <wp:extent cx="400050" cy="400050"/>
                  <wp:effectExtent l="0" t="0" r="0" b="0"/>
                  <wp:docPr id="10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68022D" w:rsidRDefault="0068022D" w:rsidP="00400236">
            <w:pPr>
              <w:jc w:val="center"/>
              <w:rPr>
                <w:lang w:val="uk-UA"/>
              </w:rPr>
            </w:pPr>
            <w:r>
              <w:rPr>
                <w:b/>
                <w:bCs/>
                <w:sz w:val="20"/>
                <w:szCs w:val="20"/>
                <w:lang w:val="uk-UA"/>
              </w:rPr>
              <w:t>Англійська та українська</w:t>
            </w:r>
          </w:p>
        </w:tc>
        <w:tc>
          <w:tcPr>
            <w:tcW w:w="7880" w:type="dxa"/>
            <w:vMerge/>
            <w:tcBorders>
              <w:left w:val="single" w:sz="4" w:space="0" w:color="auto"/>
            </w:tcBorders>
          </w:tcPr>
          <w:p w:rsidR="0068022D" w:rsidRDefault="0068022D" w:rsidP="00400236">
            <w:pPr>
              <w:jc w:val="center"/>
              <w:rPr>
                <w:lang w:val="uk-UA"/>
              </w:rPr>
            </w:pPr>
          </w:p>
        </w:tc>
      </w:tr>
      <w:tr w:rsidR="0068022D" w:rsidTr="00400236">
        <w:tc>
          <w:tcPr>
            <w:tcW w:w="959" w:type="dxa"/>
            <w:tcBorders>
              <w:top w:val="single" w:sz="4" w:space="0" w:color="auto"/>
              <w:left w:val="single" w:sz="4" w:space="0" w:color="auto"/>
              <w:bottom w:val="single" w:sz="4" w:space="0" w:color="auto"/>
              <w:right w:val="single" w:sz="4" w:space="0" w:color="auto"/>
            </w:tcBorders>
            <w:shd w:val="clear" w:color="auto" w:fill="CCFFFF"/>
          </w:tcPr>
          <w:p w:rsidR="0068022D" w:rsidRDefault="0068022D" w:rsidP="00400236">
            <w:pPr>
              <w:jc w:val="center"/>
              <w:rPr>
                <w:lang w:val="uk-UA"/>
              </w:rPr>
            </w:pPr>
            <w:r w:rsidRPr="00912994">
              <w:rPr>
                <w:noProof/>
              </w:rPr>
              <w:drawing>
                <wp:inline distT="0" distB="0" distL="0" distR="0" wp14:anchorId="3B008C5D" wp14:editId="1F15A015">
                  <wp:extent cx="419100" cy="419100"/>
                  <wp:effectExtent l="0" t="0" r="0" b="0"/>
                  <wp:docPr id="10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68022D" w:rsidRPr="00BF1764" w:rsidRDefault="0068022D" w:rsidP="00400236">
            <w:pPr>
              <w:jc w:val="center"/>
              <w:rPr>
                <w:lang w:val="uk-UA"/>
              </w:rPr>
            </w:pPr>
            <w:r>
              <w:rPr>
                <w:b/>
                <w:bCs/>
                <w:sz w:val="20"/>
                <w:szCs w:val="20"/>
                <w:lang w:val="uk-UA"/>
              </w:rPr>
              <w:t>НУО, музеї, заклади культури.</w:t>
            </w:r>
          </w:p>
        </w:tc>
        <w:tc>
          <w:tcPr>
            <w:tcW w:w="7880" w:type="dxa"/>
            <w:vMerge/>
            <w:tcBorders>
              <w:left w:val="single" w:sz="4" w:space="0" w:color="auto"/>
            </w:tcBorders>
          </w:tcPr>
          <w:p w:rsidR="0068022D" w:rsidRDefault="0068022D" w:rsidP="00400236">
            <w:pPr>
              <w:jc w:val="center"/>
              <w:rPr>
                <w:lang w:val="uk-UA"/>
              </w:rPr>
            </w:pPr>
          </w:p>
        </w:tc>
      </w:tr>
      <w:tr w:rsidR="0068022D" w:rsidRPr="00F52BBC" w:rsidTr="00400236">
        <w:tc>
          <w:tcPr>
            <w:tcW w:w="10682" w:type="dxa"/>
            <w:gridSpan w:val="3"/>
          </w:tcPr>
          <w:p w:rsidR="0068022D" w:rsidRPr="0068022D" w:rsidRDefault="0068022D" w:rsidP="0068022D">
            <w:pPr>
              <w:jc w:val="both"/>
              <w:rPr>
                <w:sz w:val="24"/>
                <w:szCs w:val="24"/>
                <w:lang w:val="uk-UA"/>
              </w:rPr>
            </w:pPr>
            <w:r w:rsidRPr="0068022D">
              <w:rPr>
                <w:sz w:val="24"/>
                <w:szCs w:val="24"/>
                <w:lang w:val="uk-UA"/>
              </w:rPr>
              <w:lastRenderedPageBreak/>
              <w:t>Фонд  розглядатиме пропозиції вартістю від 200 тисяч доларів США. Середня вартість грантів за цим проектом становила</w:t>
            </w:r>
            <w:r>
              <w:rPr>
                <w:sz w:val="24"/>
                <w:szCs w:val="24"/>
                <w:lang w:val="uk-UA"/>
              </w:rPr>
              <w:t xml:space="preserve"> близько 500 тисяч доларів США.</w:t>
            </w:r>
          </w:p>
          <w:p w:rsidR="0068022D" w:rsidRPr="0068022D" w:rsidRDefault="0068022D" w:rsidP="0068022D">
            <w:pPr>
              <w:jc w:val="both"/>
              <w:rPr>
                <w:b/>
                <w:sz w:val="24"/>
                <w:szCs w:val="24"/>
                <w:lang w:val="uk-UA"/>
              </w:rPr>
            </w:pPr>
            <w:r>
              <w:rPr>
                <w:b/>
                <w:sz w:val="24"/>
                <w:szCs w:val="24"/>
                <w:lang w:val="uk-UA"/>
              </w:rPr>
              <w:t>Умови конкурсу</w:t>
            </w:r>
          </w:p>
          <w:p w:rsidR="0068022D" w:rsidRPr="0068022D" w:rsidRDefault="0068022D" w:rsidP="0068022D">
            <w:pPr>
              <w:jc w:val="both"/>
              <w:rPr>
                <w:sz w:val="24"/>
                <w:szCs w:val="24"/>
                <w:lang w:val="uk-UA"/>
              </w:rPr>
            </w:pPr>
            <w:r w:rsidRPr="0068022D">
              <w:rPr>
                <w:sz w:val="24"/>
                <w:szCs w:val="24"/>
                <w:lang w:val="uk-UA"/>
              </w:rPr>
              <w:t xml:space="preserve">Конкурс «Великий проект» проходить у два тури: Короткий опис (Тур 1) та Повна проектна пропозиція (Тур 2). Ті, хто отримає позитивний рейтинг, будуть </w:t>
            </w:r>
            <w:r>
              <w:rPr>
                <w:sz w:val="24"/>
                <w:szCs w:val="24"/>
                <w:lang w:val="uk-UA"/>
              </w:rPr>
              <w:t xml:space="preserve">запрошені для участі у Турі 2. </w:t>
            </w:r>
          </w:p>
          <w:p w:rsidR="0068022D" w:rsidRPr="0068022D" w:rsidRDefault="0068022D" w:rsidP="0068022D">
            <w:pPr>
              <w:jc w:val="both"/>
              <w:rPr>
                <w:sz w:val="24"/>
                <w:szCs w:val="24"/>
                <w:lang w:val="uk-UA"/>
              </w:rPr>
            </w:pPr>
            <w:r w:rsidRPr="0068022D">
              <w:rPr>
                <w:sz w:val="24"/>
                <w:szCs w:val="24"/>
                <w:lang w:val="uk-UA"/>
              </w:rPr>
              <w:t>Пропозиції на перший тур прий</w:t>
            </w:r>
            <w:r>
              <w:rPr>
                <w:sz w:val="24"/>
                <w:szCs w:val="24"/>
                <w:lang w:val="uk-UA"/>
              </w:rPr>
              <w:t xml:space="preserve">маються по 28 січня 2016 року. </w:t>
            </w:r>
          </w:p>
          <w:p w:rsidR="0068022D" w:rsidRPr="00E32E2B" w:rsidRDefault="0068022D" w:rsidP="0068022D">
            <w:pPr>
              <w:jc w:val="both"/>
              <w:rPr>
                <w:sz w:val="24"/>
                <w:szCs w:val="24"/>
                <w:lang w:val="uk-UA"/>
              </w:rPr>
            </w:pPr>
            <w:r>
              <w:rPr>
                <w:sz w:val="24"/>
                <w:szCs w:val="24"/>
                <w:lang w:val="uk-UA"/>
              </w:rPr>
              <w:t>Для участі у Турі 1</w:t>
            </w:r>
            <w:r w:rsidRPr="0068022D">
              <w:rPr>
                <w:sz w:val="24"/>
                <w:szCs w:val="24"/>
                <w:lang w:val="uk-UA"/>
              </w:rPr>
              <w:t xml:space="preserve"> надішліть Короткий опис англійською та українською (чи російською) мовами за адресою: KyivAFCP@state.gov В електронному листі вкажіть мету: ''AFCP Великий проект-2016, (область України). (назва Вашого проекту)".</w:t>
            </w:r>
            <w:r>
              <w:rPr>
                <w:sz w:val="24"/>
                <w:szCs w:val="24"/>
                <w:lang w:val="uk-UA"/>
              </w:rPr>
              <w:t xml:space="preserve"> </w:t>
            </w:r>
            <w:r w:rsidRPr="0068022D">
              <w:rPr>
                <w:sz w:val="24"/>
                <w:szCs w:val="24"/>
                <w:lang w:val="uk-UA"/>
              </w:rPr>
              <w:t>Про отримання Короткого опису буде повідомлено електронним листом впродовж декількох днів.</w:t>
            </w:r>
          </w:p>
        </w:tc>
      </w:tr>
    </w:tbl>
    <w:p w:rsidR="00807A43" w:rsidRPr="0068022D" w:rsidRDefault="0068022D">
      <w:pPr>
        <w:rPr>
          <w:sz w:val="24"/>
          <w:lang w:val="uk-UA"/>
        </w:rPr>
      </w:pPr>
      <w:r w:rsidRPr="0068022D">
        <w:rPr>
          <w:b/>
          <w:sz w:val="24"/>
          <w:lang w:val="en-US"/>
        </w:rPr>
        <w:t>Deadline</w:t>
      </w:r>
      <w:r w:rsidRPr="0068022D">
        <w:rPr>
          <w:sz w:val="24"/>
          <w:lang w:val="en-US"/>
        </w:rPr>
        <w:t>:</w:t>
      </w:r>
      <w:r w:rsidRPr="0068022D">
        <w:rPr>
          <w:sz w:val="24"/>
          <w:lang w:val="uk-UA"/>
        </w:rPr>
        <w:t xml:space="preserve"> 28 січня 2016р.</w:t>
      </w:r>
    </w:p>
    <w:p w:rsidR="0068022D" w:rsidRDefault="0068022D">
      <w:pPr>
        <w:rPr>
          <w:lang w:val="en-US"/>
        </w:rPr>
      </w:pPr>
    </w:p>
    <w:p w:rsidR="00A050A5" w:rsidRPr="00A050A5" w:rsidRDefault="00A050A5">
      <w:pPr>
        <w:rPr>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9430D0" w:rsidRPr="007653F6" w:rsidTr="00D332A5">
        <w:tc>
          <w:tcPr>
            <w:tcW w:w="10682" w:type="dxa"/>
            <w:gridSpan w:val="3"/>
            <w:shd w:val="clear" w:color="auto" w:fill="CCFFFF"/>
          </w:tcPr>
          <w:p w:rsidR="009430D0" w:rsidRPr="00482BC0" w:rsidRDefault="009430D0" w:rsidP="00D332A5">
            <w:pPr>
              <w:jc w:val="center"/>
              <w:rPr>
                <w:b/>
                <w:sz w:val="40"/>
                <w:szCs w:val="40"/>
                <w:lang w:val="uk-UA"/>
              </w:rPr>
            </w:pPr>
            <w:r w:rsidRPr="00482BC0">
              <w:rPr>
                <w:b/>
                <w:sz w:val="40"/>
                <w:szCs w:val="40"/>
                <w:lang w:val="uk-UA"/>
              </w:rPr>
              <w:t xml:space="preserve">Актуальні </w:t>
            </w:r>
            <w:r w:rsidRPr="007653F6">
              <w:rPr>
                <w:b/>
                <w:sz w:val="40"/>
                <w:szCs w:val="40"/>
                <w:lang w:val="uk-UA"/>
              </w:rPr>
              <w:t>ста</w:t>
            </w:r>
            <w:r w:rsidRPr="00482BC0">
              <w:rPr>
                <w:b/>
                <w:sz w:val="40"/>
                <w:szCs w:val="40"/>
                <w:lang w:val="uk-UA"/>
              </w:rPr>
              <w:t>жування та стипендії</w:t>
            </w:r>
          </w:p>
        </w:tc>
      </w:tr>
      <w:tr w:rsidR="009430D0" w:rsidRPr="007653F6" w:rsidTr="00D332A5">
        <w:tc>
          <w:tcPr>
            <w:tcW w:w="10682" w:type="dxa"/>
            <w:gridSpan w:val="3"/>
            <w:shd w:val="clear" w:color="auto" w:fill="0000FF"/>
          </w:tcPr>
          <w:p w:rsidR="009430D0" w:rsidRPr="00350C12" w:rsidRDefault="009430D0" w:rsidP="00D332A5">
            <w:pPr>
              <w:jc w:val="center"/>
              <w:rPr>
                <w:bCs/>
                <w:sz w:val="32"/>
                <w:szCs w:val="32"/>
                <w:lang w:val="uk-UA"/>
              </w:rPr>
            </w:pPr>
            <w:r w:rsidRPr="009430D0">
              <w:rPr>
                <w:bCs/>
                <w:sz w:val="32"/>
                <w:szCs w:val="32"/>
                <w:lang w:val="uk-UA"/>
              </w:rPr>
              <w:t>Бізнес-зустріч «Нові можливості розвитку бізнесу: як</w:t>
            </w:r>
            <w:r>
              <w:rPr>
                <w:bCs/>
                <w:sz w:val="32"/>
                <w:szCs w:val="32"/>
                <w:lang w:val="uk-UA"/>
              </w:rPr>
              <w:t xml:space="preserve"> залучити кошти з Європи»</w:t>
            </w:r>
          </w:p>
        </w:tc>
      </w:tr>
      <w:tr w:rsidR="009430D0" w:rsidTr="00D332A5">
        <w:tc>
          <w:tcPr>
            <w:tcW w:w="10682" w:type="dxa"/>
            <w:gridSpan w:val="3"/>
          </w:tcPr>
          <w:p w:rsidR="009430D0" w:rsidRDefault="00C958DA" w:rsidP="00D332A5">
            <w:pPr>
              <w:jc w:val="center"/>
              <w:rPr>
                <w:lang w:val="uk-UA"/>
              </w:rPr>
            </w:pPr>
            <w:hyperlink r:id="rId18" w:history="1">
              <w:r w:rsidR="009430D0" w:rsidRPr="00DB6803">
                <w:rPr>
                  <w:rStyle w:val="a9"/>
                </w:rPr>
                <w:t>http://gurt.org.ua/news/events/30354/bull/</w:t>
              </w:r>
            </w:hyperlink>
          </w:p>
          <w:p w:rsidR="009430D0" w:rsidRPr="009430D0" w:rsidRDefault="009430D0" w:rsidP="00D332A5">
            <w:pPr>
              <w:jc w:val="center"/>
              <w:rPr>
                <w:sz w:val="24"/>
                <w:szCs w:val="24"/>
                <w:lang w:val="uk-UA"/>
              </w:rPr>
            </w:pPr>
          </w:p>
        </w:tc>
      </w:tr>
      <w:tr w:rsidR="009430D0" w:rsidRPr="009430D0"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D332A5">
            <w:pPr>
              <w:jc w:val="center"/>
              <w:rPr>
                <w:lang w:val="uk-UA"/>
              </w:rPr>
            </w:pPr>
            <w:r>
              <w:rPr>
                <w:noProof/>
              </w:rPr>
              <w:drawing>
                <wp:inline distT="0" distB="0" distL="0" distR="0" wp14:anchorId="72D148EA" wp14:editId="61E72D98">
                  <wp:extent cx="409575" cy="409575"/>
                  <wp:effectExtent l="0" t="0" r="9525" b="9525"/>
                  <wp:docPr id="5" name="Рисунок 5"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307C9C" w:rsidP="00D332A5">
            <w:pPr>
              <w:jc w:val="center"/>
              <w:rPr>
                <w:lang w:val="uk-UA"/>
              </w:rPr>
            </w:pPr>
            <w:r>
              <w:rPr>
                <w:b/>
                <w:bCs/>
                <w:sz w:val="20"/>
                <w:szCs w:val="20"/>
                <w:lang w:val="uk-UA"/>
              </w:rPr>
              <w:t>-</w:t>
            </w:r>
          </w:p>
        </w:tc>
        <w:tc>
          <w:tcPr>
            <w:tcW w:w="8022" w:type="dxa"/>
            <w:vMerge w:val="restart"/>
            <w:tcBorders>
              <w:left w:val="single" w:sz="4" w:space="0" w:color="auto"/>
            </w:tcBorders>
          </w:tcPr>
          <w:p w:rsidR="009430D0" w:rsidRDefault="009430D0" w:rsidP="00D332A5">
            <w:pPr>
              <w:pStyle w:val="Default"/>
              <w:jc w:val="both"/>
              <w:rPr>
                <w:sz w:val="20"/>
                <w:szCs w:val="20"/>
                <w:lang w:val="uk-UA"/>
              </w:rPr>
            </w:pPr>
            <w:r w:rsidRPr="009430D0">
              <w:rPr>
                <w:sz w:val="20"/>
                <w:szCs w:val="20"/>
                <w:lang w:val="uk-UA"/>
              </w:rPr>
              <w:t xml:space="preserve">Фундація Central European Academy Studies and Certification, Бидгощ (Польща),  Fundacja Rozwoju polsko – ukraińskich stosunków gospodarczych, Consulting Group 2027, Лодзь (Польща) та Клуб ділових людей, Львів, запрошують до участі у бізнес – зустрічі  «Нові можливості розвитку бізнесу: як залучити кошти з Європи», яка відбудеться </w:t>
            </w:r>
            <w:r w:rsidRPr="009430D0">
              <w:rPr>
                <w:b/>
                <w:sz w:val="20"/>
                <w:szCs w:val="20"/>
                <w:lang w:val="uk-UA"/>
              </w:rPr>
              <w:t>30 січня 2016 року</w:t>
            </w:r>
            <w:r w:rsidRPr="009430D0">
              <w:rPr>
                <w:sz w:val="20"/>
                <w:szCs w:val="20"/>
                <w:lang w:val="uk-UA"/>
              </w:rPr>
              <w:t xml:space="preserve"> (субота), 11:30 – 16:30.</w:t>
            </w:r>
          </w:p>
          <w:p w:rsidR="009430D0" w:rsidRPr="009430D0" w:rsidRDefault="009430D0" w:rsidP="009430D0">
            <w:pPr>
              <w:pStyle w:val="Default"/>
              <w:jc w:val="both"/>
              <w:rPr>
                <w:b/>
                <w:sz w:val="20"/>
                <w:szCs w:val="20"/>
                <w:lang w:val="uk-UA"/>
              </w:rPr>
            </w:pPr>
            <w:r w:rsidRPr="009430D0">
              <w:rPr>
                <w:b/>
                <w:sz w:val="20"/>
                <w:szCs w:val="20"/>
                <w:lang w:val="uk-UA"/>
              </w:rPr>
              <w:t>Цільова аудиторія</w:t>
            </w:r>
          </w:p>
          <w:p w:rsidR="009430D0" w:rsidRPr="009430D0" w:rsidRDefault="009430D0" w:rsidP="00501EBE">
            <w:pPr>
              <w:pStyle w:val="Default"/>
              <w:numPr>
                <w:ilvl w:val="0"/>
                <w:numId w:val="6"/>
              </w:numPr>
              <w:jc w:val="both"/>
              <w:rPr>
                <w:sz w:val="20"/>
                <w:szCs w:val="20"/>
                <w:lang w:val="uk-UA"/>
              </w:rPr>
            </w:pPr>
            <w:r w:rsidRPr="009430D0">
              <w:rPr>
                <w:sz w:val="20"/>
                <w:szCs w:val="20"/>
                <w:lang w:val="uk-UA"/>
              </w:rPr>
              <w:t>власники існуючих бізнес-структур</w:t>
            </w:r>
          </w:p>
          <w:p w:rsidR="009430D0" w:rsidRPr="00350C12" w:rsidRDefault="009430D0" w:rsidP="00501EBE">
            <w:pPr>
              <w:pStyle w:val="Default"/>
              <w:numPr>
                <w:ilvl w:val="0"/>
                <w:numId w:val="6"/>
              </w:numPr>
              <w:jc w:val="both"/>
              <w:rPr>
                <w:sz w:val="20"/>
                <w:szCs w:val="20"/>
                <w:lang w:val="uk-UA"/>
              </w:rPr>
            </w:pPr>
            <w:r w:rsidRPr="009430D0">
              <w:rPr>
                <w:sz w:val="20"/>
                <w:szCs w:val="20"/>
                <w:lang w:val="uk-UA"/>
              </w:rPr>
              <w:t>підприємці, які планують розширення чи виведення свого бізнесу, продуктів та послуг на ринки країн ЄС</w:t>
            </w:r>
          </w:p>
        </w:tc>
      </w:tr>
      <w:tr w:rsidR="009430D0"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D332A5">
            <w:pPr>
              <w:jc w:val="center"/>
              <w:rPr>
                <w:lang w:val="uk-UA"/>
              </w:rPr>
            </w:pPr>
            <w:r w:rsidRPr="00912994">
              <w:rPr>
                <w:noProof/>
              </w:rPr>
              <w:drawing>
                <wp:inline distT="0" distB="0" distL="0" distR="0" wp14:anchorId="7CCD1255" wp14:editId="62453938">
                  <wp:extent cx="419100" cy="419100"/>
                  <wp:effectExtent l="0" t="0" r="0" b="0"/>
                  <wp:docPr id="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307C9C" w:rsidP="00D332A5">
            <w:pPr>
              <w:jc w:val="center"/>
              <w:rPr>
                <w:lang w:val="uk-UA"/>
              </w:rPr>
            </w:pPr>
            <w:r>
              <w:rPr>
                <w:b/>
                <w:bCs/>
                <w:sz w:val="20"/>
                <w:szCs w:val="20"/>
                <w:lang w:val="uk-UA"/>
              </w:rPr>
              <w:t>25 січня 2016</w:t>
            </w:r>
            <w:r w:rsidR="009430D0">
              <w:rPr>
                <w:b/>
                <w:bCs/>
                <w:sz w:val="20"/>
                <w:szCs w:val="20"/>
                <w:lang w:val="uk-UA"/>
              </w:rPr>
              <w:t>р.</w:t>
            </w:r>
          </w:p>
        </w:tc>
        <w:tc>
          <w:tcPr>
            <w:tcW w:w="8022" w:type="dxa"/>
            <w:vMerge/>
            <w:tcBorders>
              <w:left w:val="single" w:sz="4" w:space="0" w:color="auto"/>
            </w:tcBorders>
          </w:tcPr>
          <w:p w:rsidR="009430D0" w:rsidRDefault="009430D0" w:rsidP="00D332A5">
            <w:pPr>
              <w:jc w:val="center"/>
              <w:rPr>
                <w:lang w:val="uk-UA"/>
              </w:rPr>
            </w:pPr>
          </w:p>
        </w:tc>
      </w:tr>
      <w:tr w:rsidR="009430D0"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D332A5">
            <w:pPr>
              <w:jc w:val="center"/>
              <w:rPr>
                <w:lang w:val="uk-UA"/>
              </w:rPr>
            </w:pPr>
            <w:r w:rsidRPr="00912994">
              <w:rPr>
                <w:noProof/>
              </w:rPr>
              <w:drawing>
                <wp:inline distT="0" distB="0" distL="0" distR="0" wp14:anchorId="14B0FA61" wp14:editId="64821754">
                  <wp:extent cx="400050" cy="400050"/>
                  <wp:effectExtent l="0" t="0" r="0" b="0"/>
                  <wp:docPr id="8"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9430D0" w:rsidP="00D332A5">
            <w:pPr>
              <w:jc w:val="center"/>
              <w:rPr>
                <w:lang w:val="uk-UA"/>
              </w:rPr>
            </w:pPr>
            <w:r>
              <w:rPr>
                <w:b/>
                <w:bCs/>
                <w:sz w:val="20"/>
                <w:szCs w:val="20"/>
                <w:lang w:val="uk-UA"/>
              </w:rPr>
              <w:t xml:space="preserve">Українська </w:t>
            </w:r>
          </w:p>
        </w:tc>
        <w:tc>
          <w:tcPr>
            <w:tcW w:w="8022" w:type="dxa"/>
            <w:vMerge/>
            <w:tcBorders>
              <w:left w:val="single" w:sz="4" w:space="0" w:color="auto"/>
            </w:tcBorders>
          </w:tcPr>
          <w:p w:rsidR="009430D0" w:rsidRDefault="009430D0" w:rsidP="00D332A5">
            <w:pPr>
              <w:jc w:val="center"/>
              <w:rPr>
                <w:lang w:val="uk-UA"/>
              </w:rPr>
            </w:pPr>
          </w:p>
        </w:tc>
      </w:tr>
      <w:tr w:rsidR="009430D0"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D332A5">
            <w:pPr>
              <w:jc w:val="center"/>
              <w:rPr>
                <w:lang w:val="uk-UA"/>
              </w:rPr>
            </w:pPr>
            <w:r>
              <w:rPr>
                <w:noProof/>
              </w:rPr>
              <w:drawing>
                <wp:inline distT="0" distB="0" distL="0" distR="0" wp14:anchorId="6DC5E547" wp14:editId="5BF9C6FB">
                  <wp:extent cx="419100" cy="419100"/>
                  <wp:effectExtent l="0" t="0" r="0" b="0"/>
                  <wp:docPr id="9" name="Рисунок 9"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307C9C" w:rsidP="00D332A5">
            <w:pPr>
              <w:jc w:val="center"/>
              <w:rPr>
                <w:lang w:val="uk-UA"/>
              </w:rPr>
            </w:pPr>
            <w:r>
              <w:rPr>
                <w:b/>
                <w:bCs/>
                <w:sz w:val="20"/>
                <w:szCs w:val="20"/>
                <w:lang w:val="uk-UA"/>
              </w:rPr>
              <w:t>Підприємці</w:t>
            </w:r>
          </w:p>
        </w:tc>
        <w:tc>
          <w:tcPr>
            <w:tcW w:w="8022" w:type="dxa"/>
            <w:vMerge/>
            <w:tcBorders>
              <w:left w:val="single" w:sz="4" w:space="0" w:color="auto"/>
            </w:tcBorders>
          </w:tcPr>
          <w:p w:rsidR="009430D0" w:rsidRDefault="009430D0" w:rsidP="00D332A5">
            <w:pPr>
              <w:jc w:val="center"/>
              <w:rPr>
                <w:lang w:val="uk-UA"/>
              </w:rPr>
            </w:pPr>
          </w:p>
        </w:tc>
      </w:tr>
      <w:tr w:rsidR="009430D0" w:rsidTr="00D332A5">
        <w:tc>
          <w:tcPr>
            <w:tcW w:w="10682" w:type="dxa"/>
            <w:gridSpan w:val="3"/>
          </w:tcPr>
          <w:p w:rsidR="00307C9C" w:rsidRPr="00307C9C" w:rsidRDefault="00307C9C" w:rsidP="00307C9C">
            <w:pPr>
              <w:rPr>
                <w:b/>
                <w:sz w:val="24"/>
                <w:szCs w:val="24"/>
                <w:lang w:val="uk-UA"/>
              </w:rPr>
            </w:pPr>
            <w:r w:rsidRPr="00307C9C">
              <w:rPr>
                <w:b/>
                <w:sz w:val="24"/>
                <w:szCs w:val="24"/>
                <w:lang w:val="uk-UA"/>
              </w:rPr>
              <w:t xml:space="preserve">Спікери та таймінг зустрічі </w:t>
            </w:r>
          </w:p>
          <w:p w:rsidR="00307C9C" w:rsidRPr="00307C9C" w:rsidRDefault="00307C9C" w:rsidP="00307C9C">
            <w:pPr>
              <w:rPr>
                <w:sz w:val="24"/>
                <w:szCs w:val="24"/>
                <w:lang w:val="uk-UA"/>
              </w:rPr>
            </w:pPr>
            <w:r w:rsidRPr="00307C9C">
              <w:rPr>
                <w:sz w:val="24"/>
                <w:szCs w:val="24"/>
                <w:lang w:val="uk-UA"/>
              </w:rPr>
              <w:t>11:30 – 12:00 – реєстрація учасників (прохання, при реєстраці</w:t>
            </w:r>
            <w:r>
              <w:rPr>
                <w:sz w:val="24"/>
                <w:szCs w:val="24"/>
                <w:lang w:val="uk-UA"/>
              </w:rPr>
              <w:t>ї, мати з собою візитні картки)</w:t>
            </w:r>
          </w:p>
          <w:p w:rsidR="00307C9C" w:rsidRPr="00307C9C" w:rsidRDefault="00307C9C" w:rsidP="00307C9C">
            <w:pPr>
              <w:rPr>
                <w:sz w:val="24"/>
                <w:szCs w:val="24"/>
                <w:lang w:val="uk-UA"/>
              </w:rPr>
            </w:pPr>
            <w:r w:rsidRPr="00307C9C">
              <w:rPr>
                <w:sz w:val="24"/>
                <w:szCs w:val="24"/>
                <w:lang w:val="uk-UA"/>
              </w:rPr>
              <w:t>12:00 – 12:15 – вітальне слово, Микола Саву</w:t>
            </w:r>
            <w:r>
              <w:rPr>
                <w:sz w:val="24"/>
                <w:szCs w:val="24"/>
                <w:lang w:val="uk-UA"/>
              </w:rPr>
              <w:t>ляк, голова Клубу Ділових Людей</w:t>
            </w:r>
          </w:p>
          <w:p w:rsidR="00307C9C" w:rsidRPr="00307C9C" w:rsidRDefault="00307C9C" w:rsidP="00307C9C">
            <w:pPr>
              <w:rPr>
                <w:sz w:val="24"/>
                <w:szCs w:val="24"/>
                <w:lang w:val="uk-UA"/>
              </w:rPr>
            </w:pPr>
            <w:r w:rsidRPr="00307C9C">
              <w:rPr>
                <w:sz w:val="24"/>
                <w:szCs w:val="24"/>
                <w:lang w:val="uk-UA"/>
              </w:rPr>
              <w:t>12:15 – 14:15 - Микола Смолінський, президент Фундації Central European Academy St</w:t>
            </w:r>
            <w:r>
              <w:rPr>
                <w:sz w:val="24"/>
                <w:szCs w:val="24"/>
                <w:lang w:val="uk-UA"/>
              </w:rPr>
              <w:t>udies and Certification (CEASC)</w:t>
            </w:r>
          </w:p>
          <w:p w:rsidR="00307C9C" w:rsidRPr="00307C9C" w:rsidRDefault="00307C9C" w:rsidP="00307C9C">
            <w:pPr>
              <w:rPr>
                <w:sz w:val="24"/>
                <w:szCs w:val="24"/>
                <w:lang w:val="uk-UA"/>
              </w:rPr>
            </w:pPr>
            <w:r w:rsidRPr="00307C9C">
              <w:rPr>
                <w:sz w:val="24"/>
                <w:szCs w:val="24"/>
                <w:lang w:val="uk-UA"/>
              </w:rPr>
              <w:t>Фінансові інструменти підтримки бізнесу (банківські системи підтримки бізнесу</w:t>
            </w:r>
            <w:r>
              <w:rPr>
                <w:sz w:val="24"/>
                <w:szCs w:val="24"/>
                <w:lang w:val="uk-UA"/>
              </w:rPr>
              <w:t>: кредити, запозичення, лізинг)</w:t>
            </w:r>
          </w:p>
          <w:p w:rsidR="00307C9C" w:rsidRPr="00307C9C" w:rsidRDefault="00307C9C" w:rsidP="00307C9C">
            <w:pPr>
              <w:rPr>
                <w:sz w:val="24"/>
                <w:szCs w:val="24"/>
                <w:lang w:val="uk-UA"/>
              </w:rPr>
            </w:pPr>
            <w:r>
              <w:rPr>
                <w:sz w:val="24"/>
                <w:szCs w:val="24"/>
                <w:lang w:val="uk-UA"/>
              </w:rPr>
              <w:t>14:15 – 14:45 – перерва</w:t>
            </w:r>
          </w:p>
          <w:p w:rsidR="00307C9C" w:rsidRPr="00307C9C" w:rsidRDefault="00307C9C" w:rsidP="00307C9C">
            <w:pPr>
              <w:rPr>
                <w:sz w:val="24"/>
                <w:szCs w:val="24"/>
                <w:lang w:val="uk-UA"/>
              </w:rPr>
            </w:pPr>
            <w:r w:rsidRPr="00307C9C">
              <w:rPr>
                <w:sz w:val="24"/>
                <w:szCs w:val="24"/>
                <w:lang w:val="uk-UA"/>
              </w:rPr>
              <w:t>14:45 – 15:45 – Микола Смолінський, президент Фундації Central European Academy St</w:t>
            </w:r>
            <w:r>
              <w:rPr>
                <w:sz w:val="24"/>
                <w:szCs w:val="24"/>
                <w:lang w:val="uk-UA"/>
              </w:rPr>
              <w:t>udies and Certification (CEASC)</w:t>
            </w:r>
          </w:p>
          <w:p w:rsidR="00307C9C" w:rsidRPr="00307C9C" w:rsidRDefault="00307C9C" w:rsidP="00307C9C">
            <w:pPr>
              <w:rPr>
                <w:sz w:val="24"/>
                <w:szCs w:val="24"/>
                <w:lang w:val="uk-UA"/>
              </w:rPr>
            </w:pPr>
            <w:r w:rsidRPr="00307C9C">
              <w:rPr>
                <w:sz w:val="24"/>
                <w:szCs w:val="24"/>
                <w:lang w:val="uk-UA"/>
              </w:rPr>
              <w:t xml:space="preserve">Фонди ЄС - можливості </w:t>
            </w:r>
            <w:r>
              <w:rPr>
                <w:sz w:val="24"/>
                <w:szCs w:val="24"/>
                <w:lang w:val="uk-UA"/>
              </w:rPr>
              <w:t>для бізнесу. Програми 2014-2020</w:t>
            </w:r>
          </w:p>
          <w:p w:rsidR="009430D0" w:rsidRDefault="00307C9C" w:rsidP="00307C9C">
            <w:pPr>
              <w:rPr>
                <w:sz w:val="24"/>
                <w:szCs w:val="24"/>
                <w:lang w:val="uk-UA"/>
              </w:rPr>
            </w:pPr>
            <w:r w:rsidRPr="00307C9C">
              <w:rPr>
                <w:sz w:val="24"/>
                <w:szCs w:val="24"/>
                <w:lang w:val="uk-UA"/>
              </w:rPr>
              <w:t>15:45 – 16:30 – підбиття підсумків зустрічі, неформальне спілкування, обмін контактами.</w:t>
            </w:r>
          </w:p>
          <w:p w:rsidR="00221545" w:rsidRPr="00350C12" w:rsidRDefault="00221545" w:rsidP="00307C9C">
            <w:pPr>
              <w:rPr>
                <w:sz w:val="24"/>
                <w:szCs w:val="24"/>
                <w:lang w:val="uk-UA"/>
              </w:rPr>
            </w:pPr>
            <w:r w:rsidRPr="0094390D">
              <w:rPr>
                <w:b/>
                <w:sz w:val="24"/>
                <w:szCs w:val="24"/>
                <w:lang w:val="en-US"/>
              </w:rPr>
              <w:t xml:space="preserve">Deadline: </w:t>
            </w:r>
            <w:r w:rsidRPr="0094390D">
              <w:rPr>
                <w:b/>
                <w:sz w:val="24"/>
                <w:szCs w:val="24"/>
                <w:lang w:val="uk-UA"/>
              </w:rPr>
              <w:t>25 січня 2016р.</w:t>
            </w:r>
          </w:p>
        </w:tc>
      </w:tr>
    </w:tbl>
    <w:p w:rsidR="00E00BF9" w:rsidRDefault="00E00BF9">
      <w:pPr>
        <w:rPr>
          <w:lang w:val="uk-UA"/>
        </w:rPr>
      </w:pPr>
    </w:p>
    <w:p w:rsidR="00584022" w:rsidRDefault="00584022">
      <w:pPr>
        <w:rPr>
          <w:lang w:val="en-US"/>
        </w:rPr>
      </w:pPr>
    </w:p>
    <w:p w:rsidR="00A050A5" w:rsidRDefault="00A050A5">
      <w:pPr>
        <w:rPr>
          <w:lang w:val="en-US"/>
        </w:rPr>
      </w:pPr>
    </w:p>
    <w:p w:rsidR="00A050A5" w:rsidRPr="00A050A5" w:rsidRDefault="00A050A5">
      <w:pPr>
        <w:rPr>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BD35BB" w:rsidRPr="00BD35BB" w:rsidTr="00D332A5">
        <w:tc>
          <w:tcPr>
            <w:tcW w:w="10682" w:type="dxa"/>
            <w:gridSpan w:val="3"/>
            <w:shd w:val="clear" w:color="auto" w:fill="0000FF"/>
          </w:tcPr>
          <w:p w:rsidR="00BD35BB" w:rsidRPr="00350C12" w:rsidRDefault="00BD35BB" w:rsidP="00D332A5">
            <w:pPr>
              <w:jc w:val="center"/>
              <w:rPr>
                <w:bCs/>
                <w:sz w:val="32"/>
                <w:szCs w:val="32"/>
                <w:lang w:val="uk-UA"/>
              </w:rPr>
            </w:pPr>
            <w:r w:rsidRPr="00BD35BB">
              <w:rPr>
                <w:bCs/>
                <w:sz w:val="32"/>
                <w:szCs w:val="32"/>
                <w:lang w:val="uk-UA"/>
              </w:rPr>
              <w:t>Відбір учасників на шкільну Модель ООН у Латвії</w:t>
            </w:r>
          </w:p>
        </w:tc>
      </w:tr>
      <w:tr w:rsidR="00BD35BB" w:rsidRPr="00BD35BB" w:rsidTr="00D332A5">
        <w:tc>
          <w:tcPr>
            <w:tcW w:w="10682" w:type="dxa"/>
            <w:gridSpan w:val="3"/>
          </w:tcPr>
          <w:p w:rsidR="00BD35BB" w:rsidRDefault="00C958DA" w:rsidP="00D332A5">
            <w:pPr>
              <w:jc w:val="center"/>
              <w:rPr>
                <w:lang w:val="uk-UA"/>
              </w:rPr>
            </w:pPr>
            <w:hyperlink r:id="rId19" w:history="1">
              <w:r w:rsidR="00BD35BB" w:rsidRPr="00DB6803">
                <w:rPr>
                  <w:rStyle w:val="a9"/>
                </w:rPr>
                <w:t>http</w:t>
              </w:r>
              <w:r w:rsidR="00BD35BB" w:rsidRPr="00DB6803">
                <w:rPr>
                  <w:rStyle w:val="a9"/>
                  <w:lang w:val="uk-UA"/>
                </w:rPr>
                <w:t>://</w:t>
              </w:r>
              <w:r w:rsidR="00BD35BB" w:rsidRPr="00DB6803">
                <w:rPr>
                  <w:rStyle w:val="a9"/>
                </w:rPr>
                <w:t>sii</w:t>
              </w:r>
              <w:r w:rsidR="00BD35BB" w:rsidRPr="00DB6803">
                <w:rPr>
                  <w:rStyle w:val="a9"/>
                  <w:lang w:val="uk-UA"/>
                </w:rPr>
                <w:t>.</w:t>
              </w:r>
              <w:r w:rsidR="00BD35BB" w:rsidRPr="00DB6803">
                <w:rPr>
                  <w:rStyle w:val="a9"/>
                </w:rPr>
                <w:t>org</w:t>
              </w:r>
              <w:r w:rsidR="00BD35BB" w:rsidRPr="00DB6803">
                <w:rPr>
                  <w:rStyle w:val="a9"/>
                  <w:lang w:val="uk-UA"/>
                </w:rPr>
                <w:t>.</w:t>
              </w:r>
              <w:r w:rsidR="00BD35BB" w:rsidRPr="00DB6803">
                <w:rPr>
                  <w:rStyle w:val="a9"/>
                </w:rPr>
                <w:t>ua</w:t>
              </w:r>
              <w:r w:rsidR="00BD35BB" w:rsidRPr="00DB6803">
                <w:rPr>
                  <w:rStyle w:val="a9"/>
                  <w:lang w:val="uk-UA"/>
                </w:rPr>
                <w:t>/</w:t>
              </w:r>
              <w:r w:rsidR="00BD35BB" w:rsidRPr="00DB6803">
                <w:rPr>
                  <w:rStyle w:val="a9"/>
                </w:rPr>
                <w:t>model</w:t>
              </w:r>
              <w:r w:rsidR="00BD35BB" w:rsidRPr="00DB6803">
                <w:rPr>
                  <w:rStyle w:val="a9"/>
                  <w:lang w:val="uk-UA"/>
                </w:rPr>
                <w:t>-</w:t>
              </w:r>
              <w:r w:rsidR="00BD35BB" w:rsidRPr="00DB6803">
                <w:rPr>
                  <w:rStyle w:val="a9"/>
                </w:rPr>
                <w:t>un</w:t>
              </w:r>
              <w:r w:rsidR="00BD35BB" w:rsidRPr="00DB6803">
                <w:rPr>
                  <w:rStyle w:val="a9"/>
                  <w:lang w:val="uk-UA"/>
                </w:rPr>
                <w:t>-</w:t>
              </w:r>
              <w:r w:rsidR="00BD35BB" w:rsidRPr="00DB6803">
                <w:rPr>
                  <w:rStyle w:val="a9"/>
                </w:rPr>
                <w:t>latvia</w:t>
              </w:r>
              <w:r w:rsidR="00BD35BB" w:rsidRPr="00DB6803">
                <w:rPr>
                  <w:rStyle w:val="a9"/>
                  <w:lang w:val="uk-UA"/>
                </w:rPr>
                <w:t>/</w:t>
              </w:r>
            </w:hyperlink>
          </w:p>
          <w:p w:rsidR="00BD35BB" w:rsidRPr="00BD35BB" w:rsidRDefault="00BD35BB" w:rsidP="00D332A5">
            <w:pPr>
              <w:jc w:val="center"/>
              <w:rPr>
                <w:sz w:val="24"/>
                <w:szCs w:val="24"/>
                <w:lang w:val="uk-UA"/>
              </w:rPr>
            </w:pPr>
          </w:p>
        </w:tc>
      </w:tr>
      <w:tr w:rsidR="00BD35BB" w:rsidRPr="009430D0"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D332A5">
            <w:pPr>
              <w:jc w:val="center"/>
              <w:rPr>
                <w:lang w:val="uk-UA"/>
              </w:rPr>
            </w:pPr>
            <w:r>
              <w:rPr>
                <w:noProof/>
              </w:rPr>
              <w:drawing>
                <wp:inline distT="0" distB="0" distL="0" distR="0" wp14:anchorId="5405143C" wp14:editId="61E62F44">
                  <wp:extent cx="409575" cy="409575"/>
                  <wp:effectExtent l="0" t="0" r="9525" b="9525"/>
                  <wp:docPr id="11" name="Рисунок 1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221545" w:rsidP="00D332A5">
            <w:pPr>
              <w:jc w:val="center"/>
              <w:rPr>
                <w:lang w:val="uk-UA"/>
              </w:rPr>
            </w:pPr>
            <w:r>
              <w:rPr>
                <w:b/>
                <w:bCs/>
                <w:sz w:val="20"/>
                <w:szCs w:val="20"/>
                <w:lang w:val="uk-UA"/>
              </w:rPr>
              <w:t>Витрати покриваються орагнізаторами</w:t>
            </w:r>
          </w:p>
        </w:tc>
        <w:tc>
          <w:tcPr>
            <w:tcW w:w="8022" w:type="dxa"/>
            <w:vMerge w:val="restart"/>
            <w:tcBorders>
              <w:left w:val="single" w:sz="4" w:space="0" w:color="auto"/>
            </w:tcBorders>
          </w:tcPr>
          <w:p w:rsidR="00BD35BB" w:rsidRDefault="00BD35BB" w:rsidP="00BD35BB">
            <w:pPr>
              <w:pStyle w:val="Default"/>
              <w:jc w:val="both"/>
              <w:rPr>
                <w:sz w:val="20"/>
                <w:szCs w:val="20"/>
                <w:lang w:val="uk-UA"/>
              </w:rPr>
            </w:pPr>
            <w:r w:rsidRPr="00BD35BB">
              <w:rPr>
                <w:sz w:val="20"/>
                <w:szCs w:val="20"/>
                <w:lang w:val="uk-UA"/>
              </w:rPr>
              <w:t>Даний проект проходить за підтримки Латвійської та Естонської національних комісій UNESCO. ГО “Інститут Суспільних Ініціатив” шукає 7-ох осіб, віком 15-19 років з хорошим знанням англійської мови, для участі в Моделі ООН для школярів (студентів 1-2 курсів), що відбудеться в Латвії. Групу супроводжуватиме координатори та тренери Інституту Суспільних Ініціатив. Учасники представлятимуть комітети ООН.</w:t>
            </w:r>
          </w:p>
          <w:p w:rsidR="00BD35BB" w:rsidRDefault="00BD35BB" w:rsidP="00BD35BB">
            <w:pPr>
              <w:pStyle w:val="Default"/>
              <w:jc w:val="both"/>
              <w:rPr>
                <w:sz w:val="20"/>
                <w:szCs w:val="20"/>
                <w:lang w:val="uk-UA"/>
              </w:rPr>
            </w:pPr>
            <w:r w:rsidRPr="00BD35BB">
              <w:rPr>
                <w:b/>
                <w:sz w:val="20"/>
                <w:szCs w:val="20"/>
                <w:lang w:val="uk-UA"/>
              </w:rPr>
              <w:t>Час та місце проведення</w:t>
            </w:r>
            <w:r w:rsidRPr="00BD35BB">
              <w:rPr>
                <w:sz w:val="20"/>
                <w:szCs w:val="20"/>
                <w:lang w:val="uk-UA"/>
              </w:rPr>
              <w:t>: 02-04 квітня 2016 , м. Рига (Латвія)</w:t>
            </w:r>
            <w:r>
              <w:rPr>
                <w:sz w:val="20"/>
                <w:szCs w:val="20"/>
                <w:lang w:val="uk-UA"/>
              </w:rPr>
              <w:t>.</w:t>
            </w:r>
          </w:p>
          <w:p w:rsidR="00BD35BB" w:rsidRDefault="00BD35BB" w:rsidP="00BD35BB">
            <w:pPr>
              <w:pStyle w:val="Default"/>
              <w:jc w:val="both"/>
              <w:rPr>
                <w:sz w:val="20"/>
                <w:szCs w:val="20"/>
                <w:lang w:val="uk-UA"/>
              </w:rPr>
            </w:pPr>
            <w:r w:rsidRPr="00BD35BB">
              <w:rPr>
                <w:b/>
                <w:sz w:val="20"/>
                <w:szCs w:val="20"/>
                <w:lang w:val="uk-UA"/>
              </w:rPr>
              <w:t>Основна ціль заходу</w:t>
            </w:r>
            <w:r w:rsidRPr="00BD35BB">
              <w:rPr>
                <w:sz w:val="20"/>
                <w:szCs w:val="20"/>
                <w:lang w:val="uk-UA"/>
              </w:rPr>
              <w:t xml:space="preserve"> – навчання, дискусія та обмін досвідом серед молодих людей щодо глобальних процесів та проблем.</w:t>
            </w:r>
          </w:p>
          <w:p w:rsidR="00BD35BB" w:rsidRPr="00350C12" w:rsidRDefault="00BD35BB" w:rsidP="00BD35BB">
            <w:pPr>
              <w:pStyle w:val="Default"/>
              <w:jc w:val="both"/>
              <w:rPr>
                <w:sz w:val="20"/>
                <w:szCs w:val="20"/>
                <w:lang w:val="uk-UA"/>
              </w:rPr>
            </w:pPr>
          </w:p>
        </w:tc>
      </w:tr>
      <w:tr w:rsidR="00BD35BB"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D332A5">
            <w:pPr>
              <w:jc w:val="center"/>
              <w:rPr>
                <w:lang w:val="uk-UA"/>
              </w:rPr>
            </w:pPr>
            <w:r w:rsidRPr="00912994">
              <w:rPr>
                <w:noProof/>
              </w:rPr>
              <w:drawing>
                <wp:inline distT="0" distB="0" distL="0" distR="0" wp14:anchorId="4021B865" wp14:editId="68ABD3A1">
                  <wp:extent cx="419100" cy="419100"/>
                  <wp:effectExtent l="0" t="0" r="0" b="0"/>
                  <wp:docPr id="1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BD35BB" w:rsidP="00D332A5">
            <w:pPr>
              <w:jc w:val="center"/>
              <w:rPr>
                <w:lang w:val="uk-UA"/>
              </w:rPr>
            </w:pPr>
            <w:r>
              <w:rPr>
                <w:b/>
                <w:bCs/>
                <w:sz w:val="20"/>
                <w:szCs w:val="20"/>
                <w:lang w:val="uk-UA"/>
              </w:rPr>
              <w:t>30 січня 2016р.</w:t>
            </w:r>
          </w:p>
        </w:tc>
        <w:tc>
          <w:tcPr>
            <w:tcW w:w="8022" w:type="dxa"/>
            <w:vMerge/>
            <w:tcBorders>
              <w:left w:val="single" w:sz="4" w:space="0" w:color="auto"/>
            </w:tcBorders>
          </w:tcPr>
          <w:p w:rsidR="00BD35BB" w:rsidRDefault="00BD35BB" w:rsidP="00D332A5">
            <w:pPr>
              <w:jc w:val="center"/>
              <w:rPr>
                <w:lang w:val="uk-UA"/>
              </w:rPr>
            </w:pPr>
          </w:p>
        </w:tc>
      </w:tr>
      <w:tr w:rsidR="00BD35BB"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D332A5">
            <w:pPr>
              <w:jc w:val="center"/>
              <w:rPr>
                <w:lang w:val="uk-UA"/>
              </w:rPr>
            </w:pPr>
            <w:r w:rsidRPr="00912994">
              <w:rPr>
                <w:noProof/>
              </w:rPr>
              <w:drawing>
                <wp:inline distT="0" distB="0" distL="0" distR="0" wp14:anchorId="0C287409" wp14:editId="06F847D4">
                  <wp:extent cx="400050" cy="400050"/>
                  <wp:effectExtent l="0" t="0" r="0" b="0"/>
                  <wp:docPr id="1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BD35BB" w:rsidP="00D332A5">
            <w:pPr>
              <w:jc w:val="center"/>
              <w:rPr>
                <w:lang w:val="uk-UA"/>
              </w:rPr>
            </w:pPr>
            <w:r>
              <w:rPr>
                <w:b/>
                <w:bCs/>
                <w:sz w:val="20"/>
                <w:szCs w:val="20"/>
                <w:lang w:val="uk-UA"/>
              </w:rPr>
              <w:t xml:space="preserve">Українська </w:t>
            </w:r>
          </w:p>
        </w:tc>
        <w:tc>
          <w:tcPr>
            <w:tcW w:w="8022" w:type="dxa"/>
            <w:vMerge/>
            <w:tcBorders>
              <w:left w:val="single" w:sz="4" w:space="0" w:color="auto"/>
            </w:tcBorders>
          </w:tcPr>
          <w:p w:rsidR="00BD35BB" w:rsidRDefault="00BD35BB" w:rsidP="00D332A5">
            <w:pPr>
              <w:jc w:val="center"/>
              <w:rPr>
                <w:lang w:val="uk-UA"/>
              </w:rPr>
            </w:pPr>
          </w:p>
        </w:tc>
      </w:tr>
      <w:tr w:rsidR="00BD35BB"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D332A5">
            <w:pPr>
              <w:jc w:val="center"/>
              <w:rPr>
                <w:lang w:val="uk-UA"/>
              </w:rPr>
            </w:pPr>
            <w:r>
              <w:rPr>
                <w:noProof/>
              </w:rPr>
              <w:drawing>
                <wp:inline distT="0" distB="0" distL="0" distR="0" wp14:anchorId="3F0E42E7" wp14:editId="21297AAD">
                  <wp:extent cx="419100" cy="419100"/>
                  <wp:effectExtent l="0" t="0" r="0" b="0"/>
                  <wp:docPr id="14" name="Рисунок 1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221545" w:rsidP="00D332A5">
            <w:pPr>
              <w:jc w:val="center"/>
              <w:rPr>
                <w:lang w:val="uk-UA"/>
              </w:rPr>
            </w:pPr>
            <w:r>
              <w:rPr>
                <w:b/>
                <w:bCs/>
                <w:sz w:val="20"/>
                <w:szCs w:val="20"/>
                <w:lang w:val="uk-UA"/>
              </w:rPr>
              <w:t>Молодь, віком від 15 до 19 років</w:t>
            </w:r>
          </w:p>
        </w:tc>
        <w:tc>
          <w:tcPr>
            <w:tcW w:w="8022" w:type="dxa"/>
            <w:vMerge/>
            <w:tcBorders>
              <w:left w:val="single" w:sz="4" w:space="0" w:color="auto"/>
            </w:tcBorders>
          </w:tcPr>
          <w:p w:rsidR="00BD35BB" w:rsidRDefault="00BD35BB" w:rsidP="00D332A5">
            <w:pPr>
              <w:jc w:val="center"/>
              <w:rPr>
                <w:lang w:val="uk-UA"/>
              </w:rPr>
            </w:pPr>
          </w:p>
        </w:tc>
      </w:tr>
      <w:tr w:rsidR="00BD35BB" w:rsidTr="00D332A5">
        <w:tc>
          <w:tcPr>
            <w:tcW w:w="10682" w:type="dxa"/>
            <w:gridSpan w:val="3"/>
          </w:tcPr>
          <w:p w:rsidR="00BD35BB" w:rsidRPr="00BD35BB" w:rsidRDefault="00BD35BB" w:rsidP="00BD35BB">
            <w:pPr>
              <w:rPr>
                <w:sz w:val="24"/>
                <w:szCs w:val="24"/>
                <w:lang w:val="uk-UA"/>
              </w:rPr>
            </w:pPr>
            <w:r w:rsidRPr="00BD35BB">
              <w:rPr>
                <w:sz w:val="24"/>
                <w:szCs w:val="24"/>
                <w:lang w:val="uk-UA"/>
              </w:rPr>
              <w:t>Ч</w:t>
            </w:r>
            <w:r>
              <w:rPr>
                <w:sz w:val="24"/>
                <w:szCs w:val="24"/>
                <w:lang w:val="uk-UA"/>
              </w:rPr>
              <w:t>екаємо на Ваші заявки, якщо Ви:</w:t>
            </w:r>
          </w:p>
          <w:p w:rsidR="00BD35BB" w:rsidRPr="00BD35BB" w:rsidRDefault="00BD35BB" w:rsidP="00501EBE">
            <w:pPr>
              <w:pStyle w:val="ab"/>
              <w:numPr>
                <w:ilvl w:val="0"/>
                <w:numId w:val="7"/>
              </w:numPr>
              <w:rPr>
                <w:sz w:val="24"/>
                <w:szCs w:val="24"/>
                <w:lang w:val="uk-UA"/>
              </w:rPr>
            </w:pPr>
            <w:r w:rsidRPr="00BD35BB">
              <w:rPr>
                <w:sz w:val="24"/>
                <w:szCs w:val="24"/>
                <w:lang w:val="uk-UA"/>
              </w:rPr>
              <w:t>молода людина віком від 15 до 19 років</w:t>
            </w:r>
          </w:p>
          <w:p w:rsidR="00BD35BB" w:rsidRPr="00BD35BB" w:rsidRDefault="00BD35BB" w:rsidP="00501EBE">
            <w:pPr>
              <w:pStyle w:val="ab"/>
              <w:numPr>
                <w:ilvl w:val="0"/>
                <w:numId w:val="7"/>
              </w:numPr>
              <w:rPr>
                <w:sz w:val="24"/>
                <w:szCs w:val="24"/>
                <w:lang w:val="uk-UA"/>
              </w:rPr>
            </w:pPr>
            <w:r w:rsidRPr="00BD35BB">
              <w:rPr>
                <w:sz w:val="24"/>
                <w:szCs w:val="24"/>
                <w:lang w:val="uk-UA"/>
              </w:rPr>
              <w:t>маєте закордонний паспорт або проїзний документ дитини</w:t>
            </w:r>
          </w:p>
          <w:p w:rsidR="00BD35BB" w:rsidRPr="00BD35BB" w:rsidRDefault="00BD35BB" w:rsidP="00501EBE">
            <w:pPr>
              <w:pStyle w:val="ab"/>
              <w:numPr>
                <w:ilvl w:val="0"/>
                <w:numId w:val="7"/>
              </w:numPr>
              <w:rPr>
                <w:sz w:val="24"/>
                <w:szCs w:val="24"/>
                <w:lang w:val="uk-UA"/>
              </w:rPr>
            </w:pPr>
            <w:r w:rsidRPr="00BD35BB">
              <w:rPr>
                <w:sz w:val="24"/>
                <w:szCs w:val="24"/>
                <w:lang w:val="uk-UA"/>
              </w:rPr>
              <w:t>володієте англійською мовою на рівні, що дозводяє вільно спілкуватись та обговорювати вище зазначену проблематику</w:t>
            </w:r>
          </w:p>
          <w:p w:rsidR="00BD35BB" w:rsidRPr="00BD35BB" w:rsidRDefault="00BD35BB" w:rsidP="00501EBE">
            <w:pPr>
              <w:pStyle w:val="ab"/>
              <w:numPr>
                <w:ilvl w:val="0"/>
                <w:numId w:val="7"/>
              </w:numPr>
              <w:rPr>
                <w:sz w:val="24"/>
                <w:szCs w:val="24"/>
                <w:lang w:val="uk-UA"/>
              </w:rPr>
            </w:pPr>
            <w:r w:rsidRPr="00BD35BB">
              <w:rPr>
                <w:sz w:val="24"/>
                <w:szCs w:val="24"/>
                <w:lang w:val="uk-UA"/>
              </w:rPr>
              <w:t>зможете гідно представити Українську культуру та нашу організацію</w:t>
            </w:r>
          </w:p>
          <w:p w:rsidR="00BD35BB" w:rsidRDefault="00BD35BB" w:rsidP="00501EBE">
            <w:pPr>
              <w:pStyle w:val="ab"/>
              <w:numPr>
                <w:ilvl w:val="0"/>
                <w:numId w:val="7"/>
              </w:numPr>
              <w:rPr>
                <w:sz w:val="24"/>
                <w:szCs w:val="24"/>
                <w:lang w:val="uk-UA"/>
              </w:rPr>
            </w:pPr>
            <w:r w:rsidRPr="00BD35BB">
              <w:rPr>
                <w:sz w:val="24"/>
                <w:szCs w:val="24"/>
                <w:lang w:val="uk-UA"/>
              </w:rPr>
              <w:t>після завершення проекту, готові написати звіт та відгук про участь в заході зможете взяти участь як волонтер чи делегат на засіданнях наших наступних Моделях ООН в Україні, з метою освоєння та поширення здобутого досвіду.</w:t>
            </w:r>
          </w:p>
          <w:p w:rsidR="00BD35BB" w:rsidRPr="00BD35BB" w:rsidRDefault="00BD35BB" w:rsidP="00BD35BB">
            <w:pPr>
              <w:rPr>
                <w:sz w:val="24"/>
                <w:szCs w:val="24"/>
                <w:lang w:val="uk-UA"/>
              </w:rPr>
            </w:pPr>
            <w:r w:rsidRPr="00BD35BB">
              <w:rPr>
                <w:sz w:val="24"/>
                <w:szCs w:val="24"/>
                <w:lang w:val="uk-UA"/>
              </w:rPr>
              <w:t>Організатори забезпечують проживання в школі (слід мати свій спальник), 3-разове харчування, соціальну та академічну програми. Також покриваються витрати на автобусний проїзд до місця проведення заходу і назад в Україну. Слід обов’язково зберегти білети та квитанції за їх оплату!</w:t>
            </w:r>
          </w:p>
        </w:tc>
      </w:tr>
    </w:tbl>
    <w:p w:rsidR="00BD35BB" w:rsidRDefault="00221545">
      <w:pPr>
        <w:rPr>
          <w:b/>
          <w:sz w:val="24"/>
          <w:szCs w:val="24"/>
          <w:lang w:val="uk-UA"/>
        </w:rPr>
      </w:pPr>
      <w:r w:rsidRPr="0094390D">
        <w:rPr>
          <w:b/>
          <w:sz w:val="24"/>
          <w:szCs w:val="24"/>
          <w:lang w:val="en-US"/>
        </w:rPr>
        <w:t xml:space="preserve">Deadline: </w:t>
      </w:r>
      <w:r>
        <w:rPr>
          <w:b/>
          <w:sz w:val="24"/>
          <w:szCs w:val="24"/>
          <w:lang w:val="uk-UA"/>
        </w:rPr>
        <w:t>30</w:t>
      </w:r>
      <w:r w:rsidR="00EC7AC5">
        <w:rPr>
          <w:b/>
          <w:sz w:val="24"/>
          <w:szCs w:val="24"/>
          <w:lang w:val="uk-UA"/>
        </w:rPr>
        <w:t xml:space="preserve"> січня 2016р.</w:t>
      </w:r>
    </w:p>
    <w:p w:rsidR="00584022" w:rsidRPr="00A050A5" w:rsidRDefault="00584022">
      <w:pPr>
        <w:rPr>
          <w:b/>
          <w:sz w:val="24"/>
          <w:szCs w:val="24"/>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EC7AC5" w:rsidRPr="00584022" w:rsidTr="00D332A5">
        <w:tc>
          <w:tcPr>
            <w:tcW w:w="10682" w:type="dxa"/>
            <w:gridSpan w:val="3"/>
            <w:shd w:val="clear" w:color="auto" w:fill="0000FF"/>
          </w:tcPr>
          <w:p w:rsidR="00EC7AC5" w:rsidRPr="00350C12" w:rsidRDefault="00EC7AC5" w:rsidP="00D332A5">
            <w:pPr>
              <w:jc w:val="center"/>
              <w:rPr>
                <w:bCs/>
                <w:sz w:val="32"/>
                <w:szCs w:val="32"/>
                <w:lang w:val="uk-UA"/>
              </w:rPr>
            </w:pPr>
            <w:r w:rsidRPr="00EC7AC5">
              <w:rPr>
                <w:bCs/>
                <w:sz w:val="32"/>
                <w:szCs w:val="32"/>
                <w:lang w:val="uk-UA"/>
              </w:rPr>
              <w:t>«Коледж імені Карла Фрідріха Гьорделера «Належне урядування»</w:t>
            </w:r>
          </w:p>
        </w:tc>
      </w:tr>
      <w:tr w:rsidR="00EC7AC5" w:rsidRPr="00584022" w:rsidTr="00D332A5">
        <w:tc>
          <w:tcPr>
            <w:tcW w:w="10682" w:type="dxa"/>
            <w:gridSpan w:val="3"/>
          </w:tcPr>
          <w:p w:rsidR="00EC7AC5" w:rsidRDefault="00C958DA" w:rsidP="00D332A5">
            <w:pPr>
              <w:jc w:val="center"/>
              <w:rPr>
                <w:lang w:val="uk-UA"/>
              </w:rPr>
            </w:pPr>
            <w:hyperlink r:id="rId20" w:history="1">
              <w:r w:rsidR="00EC7AC5" w:rsidRPr="00DB6803">
                <w:rPr>
                  <w:rStyle w:val="a9"/>
                </w:rPr>
                <w:t>http</w:t>
              </w:r>
              <w:r w:rsidR="00EC7AC5" w:rsidRPr="00DB6803">
                <w:rPr>
                  <w:rStyle w:val="a9"/>
                  <w:lang w:val="uk-UA"/>
                </w:rPr>
                <w:t>://</w:t>
              </w:r>
              <w:r w:rsidR="00EC7AC5" w:rsidRPr="00DB6803">
                <w:rPr>
                  <w:rStyle w:val="a9"/>
                </w:rPr>
                <w:t>www</w:t>
              </w:r>
              <w:r w:rsidR="00EC7AC5" w:rsidRPr="00DB6803">
                <w:rPr>
                  <w:rStyle w:val="a9"/>
                  <w:lang w:val="uk-UA"/>
                </w:rPr>
                <w:t>.</w:t>
              </w:r>
              <w:r w:rsidR="00EC7AC5" w:rsidRPr="00DB6803">
                <w:rPr>
                  <w:rStyle w:val="a9"/>
                </w:rPr>
                <w:t>bosch</w:t>
              </w:r>
              <w:r w:rsidR="00EC7AC5" w:rsidRPr="00DB6803">
                <w:rPr>
                  <w:rStyle w:val="a9"/>
                  <w:lang w:val="uk-UA"/>
                </w:rPr>
                <w:t>-</w:t>
              </w:r>
              <w:r w:rsidR="00EC7AC5" w:rsidRPr="00DB6803">
                <w:rPr>
                  <w:rStyle w:val="a9"/>
                </w:rPr>
                <w:t>stiftung</w:t>
              </w:r>
              <w:r w:rsidR="00EC7AC5" w:rsidRPr="00DB6803">
                <w:rPr>
                  <w:rStyle w:val="a9"/>
                  <w:lang w:val="uk-UA"/>
                </w:rPr>
                <w:t>.</w:t>
              </w:r>
              <w:r w:rsidR="00EC7AC5" w:rsidRPr="00DB6803">
                <w:rPr>
                  <w:rStyle w:val="a9"/>
                </w:rPr>
                <w:t>de</w:t>
              </w:r>
              <w:r w:rsidR="00EC7AC5" w:rsidRPr="00DB6803">
                <w:rPr>
                  <w:rStyle w:val="a9"/>
                  <w:lang w:val="uk-UA"/>
                </w:rPr>
                <w:t>/</w:t>
              </w:r>
              <w:r w:rsidR="00EC7AC5" w:rsidRPr="00DB6803">
                <w:rPr>
                  <w:rStyle w:val="a9"/>
                </w:rPr>
                <w:t>content</w:t>
              </w:r>
              <w:r w:rsidR="00EC7AC5" w:rsidRPr="00DB6803">
                <w:rPr>
                  <w:rStyle w:val="a9"/>
                  <w:lang w:val="uk-UA"/>
                </w:rPr>
                <w:t>/</w:t>
              </w:r>
              <w:r w:rsidR="00EC7AC5" w:rsidRPr="00DB6803">
                <w:rPr>
                  <w:rStyle w:val="a9"/>
                </w:rPr>
                <w:t>language</w:t>
              </w:r>
              <w:r w:rsidR="00EC7AC5" w:rsidRPr="00DB6803">
                <w:rPr>
                  <w:rStyle w:val="a9"/>
                  <w:lang w:val="uk-UA"/>
                </w:rPr>
                <w:t>2/</w:t>
              </w:r>
              <w:r w:rsidR="00EC7AC5" w:rsidRPr="00DB6803">
                <w:rPr>
                  <w:rStyle w:val="a9"/>
                </w:rPr>
                <w:t>html</w:t>
              </w:r>
              <w:r w:rsidR="00EC7AC5" w:rsidRPr="00DB6803">
                <w:rPr>
                  <w:rStyle w:val="a9"/>
                  <w:lang w:val="uk-UA"/>
                </w:rPr>
                <w:t>/1163.</w:t>
              </w:r>
              <w:proofErr w:type="spellStart"/>
              <w:r w:rsidR="00EC7AC5" w:rsidRPr="00DB6803">
                <w:rPr>
                  <w:rStyle w:val="a9"/>
                </w:rPr>
                <w:t>asp</w:t>
              </w:r>
              <w:proofErr w:type="spellEnd"/>
            </w:hyperlink>
          </w:p>
          <w:p w:rsidR="00EC7AC5" w:rsidRPr="00EC7AC5" w:rsidRDefault="00EC7AC5" w:rsidP="00D332A5">
            <w:pPr>
              <w:jc w:val="center"/>
              <w:rPr>
                <w:sz w:val="24"/>
                <w:szCs w:val="24"/>
                <w:lang w:val="uk-UA"/>
              </w:rPr>
            </w:pPr>
          </w:p>
        </w:tc>
      </w:tr>
      <w:tr w:rsidR="00EC7AC5" w:rsidRPr="009430D0"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Pr>
                <w:noProof/>
              </w:rPr>
              <w:drawing>
                <wp:inline distT="0" distB="0" distL="0" distR="0" wp14:anchorId="7D6FFC56" wp14:editId="4C306900">
                  <wp:extent cx="409575" cy="409575"/>
                  <wp:effectExtent l="0" t="0" r="9525" b="9525"/>
                  <wp:docPr id="19" name="Рисунок 19"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EC7AC5" w:rsidP="00D332A5">
            <w:pPr>
              <w:jc w:val="center"/>
              <w:rPr>
                <w:lang w:val="uk-UA"/>
              </w:rPr>
            </w:pPr>
            <w:r>
              <w:rPr>
                <w:b/>
                <w:bCs/>
                <w:sz w:val="20"/>
                <w:szCs w:val="20"/>
                <w:lang w:val="uk-UA"/>
              </w:rPr>
              <w:t>Витрати покриваються орагнізаторами</w:t>
            </w:r>
          </w:p>
        </w:tc>
        <w:tc>
          <w:tcPr>
            <w:tcW w:w="8022" w:type="dxa"/>
            <w:vMerge w:val="restart"/>
            <w:tcBorders>
              <w:left w:val="single" w:sz="4" w:space="0" w:color="auto"/>
            </w:tcBorders>
          </w:tcPr>
          <w:p w:rsidR="00EC7AC5" w:rsidRDefault="00EC7AC5" w:rsidP="00D332A5">
            <w:pPr>
              <w:pStyle w:val="Default"/>
              <w:jc w:val="both"/>
              <w:rPr>
                <w:sz w:val="20"/>
                <w:szCs w:val="20"/>
                <w:lang w:val="uk-UA"/>
              </w:rPr>
            </w:pPr>
            <w:r w:rsidRPr="00EC7AC5">
              <w:rPr>
                <w:sz w:val="20"/>
                <w:szCs w:val="20"/>
                <w:lang w:val="uk-UA"/>
              </w:rPr>
              <w:t>Фонд Роберта Боша у співпраці з Німецьким Товариством Зовнішньої  Політики (DGAP) 2016/2017 оголошують набір на участь у стипендіальній програмі «Коледж імені Карла Фрідріха Гьорделера «Належне урядування» − підвищення кваліфікації  у сфері публічного управління.</w:t>
            </w:r>
          </w:p>
          <w:p w:rsidR="00EC7AC5" w:rsidRDefault="00EC7AC5" w:rsidP="00D332A5">
            <w:pPr>
              <w:pStyle w:val="Default"/>
              <w:jc w:val="both"/>
              <w:rPr>
                <w:sz w:val="20"/>
                <w:szCs w:val="20"/>
                <w:lang w:val="uk-UA"/>
              </w:rPr>
            </w:pPr>
            <w:r w:rsidRPr="00EC7AC5">
              <w:rPr>
                <w:sz w:val="20"/>
                <w:szCs w:val="20"/>
                <w:lang w:val="uk-UA"/>
              </w:rPr>
              <w:t>Подавати заявки на участь у програмі можуть  представники нової генерації управлінців із Азербайджану, Білорусі, Вірменії, Грузії, Молдови, Росії, Туреччини та України, що працюють у публічних службах, урядових установах, неурядових організаціях та бізнес-структурах, які добре володіють німецькою мовою.</w:t>
            </w:r>
          </w:p>
          <w:p w:rsidR="00EC7AC5" w:rsidRPr="00EC7AC5" w:rsidRDefault="00EC7AC5" w:rsidP="00D332A5">
            <w:pPr>
              <w:pStyle w:val="Default"/>
              <w:jc w:val="both"/>
              <w:rPr>
                <w:b/>
                <w:sz w:val="20"/>
                <w:szCs w:val="20"/>
                <w:lang w:val="uk-UA"/>
              </w:rPr>
            </w:pPr>
            <w:r w:rsidRPr="00EC7AC5">
              <w:rPr>
                <w:b/>
                <w:sz w:val="20"/>
                <w:szCs w:val="20"/>
                <w:lang w:val="uk-UA"/>
              </w:rPr>
              <w:t>Deadline: 22 лютого 2016р.</w:t>
            </w:r>
          </w:p>
          <w:p w:rsidR="00EC7AC5" w:rsidRPr="00350C12" w:rsidRDefault="00EC7AC5" w:rsidP="00D332A5">
            <w:pPr>
              <w:pStyle w:val="Default"/>
              <w:jc w:val="both"/>
              <w:rPr>
                <w:sz w:val="20"/>
                <w:szCs w:val="20"/>
                <w:lang w:val="uk-UA"/>
              </w:rPr>
            </w:pPr>
          </w:p>
        </w:tc>
      </w:tr>
      <w:tr w:rsidR="00EC7AC5"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sidRPr="00912994">
              <w:rPr>
                <w:noProof/>
              </w:rPr>
              <w:drawing>
                <wp:inline distT="0" distB="0" distL="0" distR="0" wp14:anchorId="78390548" wp14:editId="3E8C84A8">
                  <wp:extent cx="419100" cy="419100"/>
                  <wp:effectExtent l="0" t="0" r="0" b="0"/>
                  <wp:docPr id="2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EC7AC5" w:rsidP="00D332A5">
            <w:pPr>
              <w:jc w:val="center"/>
              <w:rPr>
                <w:lang w:val="uk-UA"/>
              </w:rPr>
            </w:pPr>
            <w:r>
              <w:rPr>
                <w:b/>
                <w:bCs/>
                <w:sz w:val="20"/>
                <w:szCs w:val="20"/>
                <w:lang w:val="uk-UA"/>
              </w:rPr>
              <w:t>22 лютого 2016р.</w:t>
            </w:r>
          </w:p>
        </w:tc>
        <w:tc>
          <w:tcPr>
            <w:tcW w:w="8022" w:type="dxa"/>
            <w:vMerge/>
            <w:tcBorders>
              <w:left w:val="single" w:sz="4" w:space="0" w:color="auto"/>
            </w:tcBorders>
          </w:tcPr>
          <w:p w:rsidR="00EC7AC5" w:rsidRDefault="00EC7AC5" w:rsidP="00D332A5">
            <w:pPr>
              <w:jc w:val="center"/>
              <w:rPr>
                <w:lang w:val="uk-UA"/>
              </w:rPr>
            </w:pPr>
          </w:p>
        </w:tc>
      </w:tr>
      <w:tr w:rsidR="00EC7AC5"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sidRPr="00912994">
              <w:rPr>
                <w:noProof/>
              </w:rPr>
              <w:drawing>
                <wp:inline distT="0" distB="0" distL="0" distR="0" wp14:anchorId="2FC9F148" wp14:editId="713A1F3C">
                  <wp:extent cx="400050" cy="400050"/>
                  <wp:effectExtent l="0" t="0" r="0" b="0"/>
                  <wp:docPr id="2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EC7AC5" w:rsidP="00D332A5">
            <w:pPr>
              <w:jc w:val="center"/>
              <w:rPr>
                <w:lang w:val="uk-UA"/>
              </w:rPr>
            </w:pPr>
            <w:r>
              <w:rPr>
                <w:b/>
                <w:bCs/>
                <w:sz w:val="20"/>
                <w:szCs w:val="20"/>
                <w:lang w:val="uk-UA"/>
              </w:rPr>
              <w:t>Англійська, німецька</w:t>
            </w:r>
          </w:p>
        </w:tc>
        <w:tc>
          <w:tcPr>
            <w:tcW w:w="8022" w:type="dxa"/>
            <w:vMerge/>
            <w:tcBorders>
              <w:left w:val="single" w:sz="4" w:space="0" w:color="auto"/>
            </w:tcBorders>
          </w:tcPr>
          <w:p w:rsidR="00EC7AC5" w:rsidRDefault="00EC7AC5" w:rsidP="00D332A5">
            <w:pPr>
              <w:jc w:val="center"/>
              <w:rPr>
                <w:lang w:val="uk-UA"/>
              </w:rPr>
            </w:pPr>
          </w:p>
        </w:tc>
      </w:tr>
      <w:tr w:rsidR="00EC7AC5"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Pr>
                <w:noProof/>
              </w:rPr>
              <w:drawing>
                <wp:inline distT="0" distB="0" distL="0" distR="0" wp14:anchorId="5DCD36F5" wp14:editId="24C24014">
                  <wp:extent cx="419100" cy="419100"/>
                  <wp:effectExtent l="0" t="0" r="0" b="0"/>
                  <wp:docPr id="22" name="Рисунок 22"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EC7AC5" w:rsidP="00D332A5">
            <w:pPr>
              <w:jc w:val="center"/>
              <w:rPr>
                <w:lang w:val="uk-UA"/>
              </w:rPr>
            </w:pPr>
            <w:r>
              <w:rPr>
                <w:b/>
                <w:bCs/>
                <w:sz w:val="20"/>
                <w:szCs w:val="20"/>
                <w:lang w:val="uk-UA"/>
              </w:rPr>
              <w:t>Управлінці урядових та неурядових служб</w:t>
            </w:r>
          </w:p>
        </w:tc>
        <w:tc>
          <w:tcPr>
            <w:tcW w:w="8022" w:type="dxa"/>
            <w:vMerge/>
            <w:tcBorders>
              <w:left w:val="single" w:sz="4" w:space="0" w:color="auto"/>
            </w:tcBorders>
          </w:tcPr>
          <w:p w:rsidR="00EC7AC5" w:rsidRDefault="00EC7AC5" w:rsidP="00D332A5">
            <w:pPr>
              <w:jc w:val="center"/>
              <w:rPr>
                <w:lang w:val="uk-UA"/>
              </w:rPr>
            </w:pPr>
          </w:p>
        </w:tc>
      </w:tr>
      <w:tr w:rsidR="00EC7AC5" w:rsidTr="00EC7AC5">
        <w:trPr>
          <w:trHeight w:val="329"/>
        </w:trPr>
        <w:tc>
          <w:tcPr>
            <w:tcW w:w="10682" w:type="dxa"/>
            <w:gridSpan w:val="3"/>
          </w:tcPr>
          <w:p w:rsidR="00EC7AC5" w:rsidRPr="00EC7AC5" w:rsidRDefault="00EC7AC5" w:rsidP="00D332A5">
            <w:pPr>
              <w:rPr>
                <w:b/>
                <w:sz w:val="24"/>
                <w:szCs w:val="24"/>
                <w:lang w:val="uk-UA"/>
              </w:rPr>
            </w:pPr>
          </w:p>
        </w:tc>
      </w:tr>
    </w:tbl>
    <w:p w:rsidR="00EC7AC5" w:rsidRDefault="00EC7AC5" w:rsidP="00EC7AC5">
      <w:pPr>
        <w:rPr>
          <w:lang w:val="en-US"/>
        </w:rPr>
      </w:pPr>
    </w:p>
    <w:p w:rsidR="00A050A5" w:rsidRDefault="00A050A5" w:rsidP="00EC7AC5">
      <w:pPr>
        <w:rPr>
          <w:lang w:val="en-US"/>
        </w:rPr>
      </w:pPr>
    </w:p>
    <w:p w:rsidR="00A050A5" w:rsidRDefault="00A050A5" w:rsidP="00EC7AC5">
      <w:pPr>
        <w:rPr>
          <w:lang w:val="en-US"/>
        </w:rPr>
      </w:pPr>
    </w:p>
    <w:p w:rsidR="00A050A5" w:rsidRPr="00A050A5" w:rsidRDefault="00A050A5" w:rsidP="00EC7AC5">
      <w:pPr>
        <w:rPr>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EC7AC5" w:rsidRPr="00BD35BB" w:rsidTr="00D332A5">
        <w:tc>
          <w:tcPr>
            <w:tcW w:w="10682" w:type="dxa"/>
            <w:gridSpan w:val="3"/>
            <w:shd w:val="clear" w:color="auto" w:fill="0000FF"/>
          </w:tcPr>
          <w:p w:rsidR="00EC7AC5" w:rsidRPr="00350C12" w:rsidRDefault="00EC7AC5" w:rsidP="00D332A5">
            <w:pPr>
              <w:jc w:val="center"/>
              <w:rPr>
                <w:bCs/>
                <w:sz w:val="32"/>
                <w:szCs w:val="32"/>
                <w:lang w:val="uk-UA"/>
              </w:rPr>
            </w:pPr>
            <w:r w:rsidRPr="00EC7AC5">
              <w:rPr>
                <w:bCs/>
                <w:sz w:val="32"/>
                <w:szCs w:val="32"/>
                <w:lang w:val="uk-UA"/>
              </w:rPr>
              <w:t>Стипендії імені Лейна Кіркланда 2016/2017</w:t>
            </w:r>
          </w:p>
        </w:tc>
      </w:tr>
      <w:tr w:rsidR="00EC7AC5" w:rsidRPr="00BD35BB" w:rsidTr="00D332A5">
        <w:tc>
          <w:tcPr>
            <w:tcW w:w="10682" w:type="dxa"/>
            <w:gridSpan w:val="3"/>
          </w:tcPr>
          <w:p w:rsidR="00EC7AC5" w:rsidRDefault="00C958DA" w:rsidP="00D332A5">
            <w:pPr>
              <w:jc w:val="center"/>
              <w:rPr>
                <w:lang w:val="uk-UA"/>
              </w:rPr>
            </w:pPr>
            <w:hyperlink r:id="rId21" w:history="1">
              <w:r w:rsidR="00EC7AC5" w:rsidRPr="00DB6803">
                <w:rPr>
                  <w:rStyle w:val="a9"/>
                </w:rPr>
                <w:t>http</w:t>
              </w:r>
              <w:r w:rsidR="00EC7AC5" w:rsidRPr="00DB6803">
                <w:rPr>
                  <w:rStyle w:val="a9"/>
                  <w:lang w:val="uk-UA"/>
                </w:rPr>
                <w:t>://</w:t>
              </w:r>
              <w:r w:rsidR="00EC7AC5" w:rsidRPr="00DB6803">
                <w:rPr>
                  <w:rStyle w:val="a9"/>
                </w:rPr>
                <w:t>www</w:t>
              </w:r>
              <w:r w:rsidR="00EC7AC5" w:rsidRPr="00DB6803">
                <w:rPr>
                  <w:rStyle w:val="a9"/>
                  <w:lang w:val="uk-UA"/>
                </w:rPr>
                <w:t>.</w:t>
              </w:r>
              <w:r w:rsidR="00EC7AC5" w:rsidRPr="00DB6803">
                <w:rPr>
                  <w:rStyle w:val="a9"/>
                </w:rPr>
                <w:t>bosch</w:t>
              </w:r>
              <w:r w:rsidR="00EC7AC5" w:rsidRPr="00DB6803">
                <w:rPr>
                  <w:rStyle w:val="a9"/>
                  <w:lang w:val="uk-UA"/>
                </w:rPr>
                <w:t>-</w:t>
              </w:r>
              <w:r w:rsidR="00EC7AC5" w:rsidRPr="00DB6803">
                <w:rPr>
                  <w:rStyle w:val="a9"/>
                </w:rPr>
                <w:t>stiftung</w:t>
              </w:r>
              <w:r w:rsidR="00EC7AC5" w:rsidRPr="00DB6803">
                <w:rPr>
                  <w:rStyle w:val="a9"/>
                  <w:lang w:val="uk-UA"/>
                </w:rPr>
                <w:t>.</w:t>
              </w:r>
              <w:r w:rsidR="00EC7AC5" w:rsidRPr="00DB6803">
                <w:rPr>
                  <w:rStyle w:val="a9"/>
                </w:rPr>
                <w:t>de</w:t>
              </w:r>
              <w:r w:rsidR="00EC7AC5" w:rsidRPr="00DB6803">
                <w:rPr>
                  <w:rStyle w:val="a9"/>
                  <w:lang w:val="uk-UA"/>
                </w:rPr>
                <w:t>/</w:t>
              </w:r>
              <w:r w:rsidR="00EC7AC5" w:rsidRPr="00DB6803">
                <w:rPr>
                  <w:rStyle w:val="a9"/>
                </w:rPr>
                <w:t>content</w:t>
              </w:r>
              <w:r w:rsidR="00EC7AC5" w:rsidRPr="00DB6803">
                <w:rPr>
                  <w:rStyle w:val="a9"/>
                  <w:lang w:val="uk-UA"/>
                </w:rPr>
                <w:t>/</w:t>
              </w:r>
              <w:r w:rsidR="00EC7AC5" w:rsidRPr="00DB6803">
                <w:rPr>
                  <w:rStyle w:val="a9"/>
                </w:rPr>
                <w:t>language</w:t>
              </w:r>
              <w:r w:rsidR="00EC7AC5" w:rsidRPr="00DB6803">
                <w:rPr>
                  <w:rStyle w:val="a9"/>
                  <w:lang w:val="uk-UA"/>
                </w:rPr>
                <w:t>2/</w:t>
              </w:r>
              <w:r w:rsidR="00EC7AC5" w:rsidRPr="00DB6803">
                <w:rPr>
                  <w:rStyle w:val="a9"/>
                </w:rPr>
                <w:t>html</w:t>
              </w:r>
              <w:r w:rsidR="00EC7AC5" w:rsidRPr="00DB6803">
                <w:rPr>
                  <w:rStyle w:val="a9"/>
                  <w:lang w:val="uk-UA"/>
                </w:rPr>
                <w:t>/1163.</w:t>
              </w:r>
              <w:proofErr w:type="spellStart"/>
              <w:r w:rsidR="00EC7AC5" w:rsidRPr="00DB6803">
                <w:rPr>
                  <w:rStyle w:val="a9"/>
                </w:rPr>
                <w:t>asp</w:t>
              </w:r>
              <w:proofErr w:type="spellEnd"/>
            </w:hyperlink>
          </w:p>
          <w:p w:rsidR="00EC7AC5" w:rsidRPr="00EC7AC5" w:rsidRDefault="00EC7AC5" w:rsidP="00D332A5">
            <w:pPr>
              <w:jc w:val="center"/>
              <w:rPr>
                <w:sz w:val="24"/>
                <w:szCs w:val="24"/>
                <w:lang w:val="uk-UA"/>
              </w:rPr>
            </w:pPr>
          </w:p>
        </w:tc>
      </w:tr>
      <w:tr w:rsidR="00EC7AC5" w:rsidRPr="009430D0"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Pr>
                <w:noProof/>
              </w:rPr>
              <w:drawing>
                <wp:inline distT="0" distB="0" distL="0" distR="0" wp14:anchorId="7D0F50F1" wp14:editId="4FA12057">
                  <wp:extent cx="409575" cy="409575"/>
                  <wp:effectExtent l="0" t="0" r="9525" b="9525"/>
                  <wp:docPr id="27" name="Рисунок 27"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AE6398" w:rsidP="00D332A5">
            <w:pPr>
              <w:jc w:val="center"/>
              <w:rPr>
                <w:lang w:val="uk-UA"/>
              </w:rPr>
            </w:pPr>
            <w:r>
              <w:rPr>
                <w:b/>
                <w:bCs/>
                <w:sz w:val="20"/>
                <w:szCs w:val="20"/>
                <w:lang w:val="uk-UA"/>
              </w:rPr>
              <w:t>Стипендія – 1800 злотих/місяць</w:t>
            </w:r>
          </w:p>
        </w:tc>
        <w:tc>
          <w:tcPr>
            <w:tcW w:w="8022" w:type="dxa"/>
            <w:vMerge w:val="restart"/>
            <w:tcBorders>
              <w:left w:val="single" w:sz="4" w:space="0" w:color="auto"/>
            </w:tcBorders>
          </w:tcPr>
          <w:p w:rsidR="00EC7AC5" w:rsidRDefault="00EC7AC5" w:rsidP="00D332A5">
            <w:pPr>
              <w:pStyle w:val="Default"/>
              <w:jc w:val="both"/>
              <w:rPr>
                <w:sz w:val="20"/>
                <w:szCs w:val="20"/>
                <w:lang w:val="uk-UA"/>
              </w:rPr>
            </w:pPr>
            <w:r w:rsidRPr="00EC7AC5">
              <w:rPr>
                <w:sz w:val="20"/>
                <w:szCs w:val="20"/>
                <w:lang w:val="uk-UA"/>
              </w:rPr>
              <w:t>Польсько-Американський Фонд Свободи та Фонд Освіта для демократії оголошують відкритий конкурс для кандидатів з України, Білорусі, Росії, а також Молдови, Грузії, Вірменії, Азербайджану, Казахстану і Киргизії на отримання стипендій імені Лейна Кіркланда.</w:t>
            </w:r>
          </w:p>
          <w:p w:rsidR="00EC7AC5" w:rsidRPr="00EC7AC5" w:rsidRDefault="00EC7AC5" w:rsidP="00EC7AC5">
            <w:pPr>
              <w:pStyle w:val="Default"/>
              <w:jc w:val="both"/>
              <w:rPr>
                <w:sz w:val="20"/>
                <w:szCs w:val="20"/>
                <w:lang w:val="uk-UA"/>
              </w:rPr>
            </w:pPr>
            <w:r w:rsidRPr="00EC7AC5">
              <w:rPr>
                <w:sz w:val="20"/>
                <w:szCs w:val="20"/>
                <w:lang w:val="uk-UA"/>
              </w:rPr>
              <w:t>Програма адресована молодим лідерам з вищою освітою, зацікавленим у розвитку демократії, економіки і громадянського суспільств</w:t>
            </w:r>
            <w:r>
              <w:rPr>
                <w:sz w:val="20"/>
                <w:szCs w:val="20"/>
                <w:lang w:val="uk-UA"/>
              </w:rPr>
              <w:t>а у своїх країнах та в регіоні.</w:t>
            </w:r>
          </w:p>
          <w:p w:rsidR="00EC7AC5" w:rsidRDefault="00EC7AC5" w:rsidP="00EC7AC5">
            <w:pPr>
              <w:pStyle w:val="Default"/>
              <w:jc w:val="both"/>
              <w:rPr>
                <w:sz w:val="20"/>
                <w:szCs w:val="20"/>
                <w:lang w:val="uk-UA"/>
              </w:rPr>
            </w:pPr>
            <w:r w:rsidRPr="00EC7AC5">
              <w:rPr>
                <w:sz w:val="20"/>
                <w:szCs w:val="20"/>
                <w:lang w:val="uk-UA"/>
              </w:rPr>
              <w:t>У ході виконання програми стипендіати проходять навчання у вищих навчальних закладах Польщі (2 семестри) і як мінімум 2-тижневе стажування в державних або бізнес установах.</w:t>
            </w:r>
          </w:p>
          <w:p w:rsidR="00EC7AC5" w:rsidRPr="00350C12" w:rsidRDefault="00EC7AC5" w:rsidP="00EC7AC5">
            <w:pPr>
              <w:pStyle w:val="Default"/>
              <w:jc w:val="both"/>
              <w:rPr>
                <w:sz w:val="20"/>
                <w:szCs w:val="20"/>
                <w:lang w:val="uk-UA"/>
              </w:rPr>
            </w:pPr>
          </w:p>
        </w:tc>
      </w:tr>
      <w:tr w:rsidR="00EC7AC5"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sidRPr="00912994">
              <w:rPr>
                <w:noProof/>
              </w:rPr>
              <w:drawing>
                <wp:inline distT="0" distB="0" distL="0" distR="0" wp14:anchorId="4A671835" wp14:editId="701894D9">
                  <wp:extent cx="419100" cy="419100"/>
                  <wp:effectExtent l="0" t="0" r="0" b="0"/>
                  <wp:docPr id="28"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AE6398" w:rsidP="00D332A5">
            <w:pPr>
              <w:jc w:val="center"/>
              <w:rPr>
                <w:lang w:val="uk-UA"/>
              </w:rPr>
            </w:pPr>
            <w:r>
              <w:rPr>
                <w:b/>
                <w:bCs/>
                <w:sz w:val="20"/>
                <w:szCs w:val="20"/>
                <w:lang w:val="uk-UA"/>
              </w:rPr>
              <w:t>1 березня</w:t>
            </w:r>
            <w:r w:rsidR="00EC7AC5">
              <w:rPr>
                <w:b/>
                <w:bCs/>
                <w:sz w:val="20"/>
                <w:szCs w:val="20"/>
                <w:lang w:val="uk-UA"/>
              </w:rPr>
              <w:t xml:space="preserve"> 2016р.</w:t>
            </w:r>
          </w:p>
        </w:tc>
        <w:tc>
          <w:tcPr>
            <w:tcW w:w="8022" w:type="dxa"/>
            <w:vMerge/>
            <w:tcBorders>
              <w:left w:val="single" w:sz="4" w:space="0" w:color="auto"/>
            </w:tcBorders>
          </w:tcPr>
          <w:p w:rsidR="00EC7AC5" w:rsidRDefault="00EC7AC5" w:rsidP="00D332A5">
            <w:pPr>
              <w:jc w:val="center"/>
              <w:rPr>
                <w:lang w:val="uk-UA"/>
              </w:rPr>
            </w:pPr>
          </w:p>
        </w:tc>
      </w:tr>
      <w:tr w:rsidR="00EC7AC5"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sidRPr="00912994">
              <w:rPr>
                <w:noProof/>
              </w:rPr>
              <w:drawing>
                <wp:inline distT="0" distB="0" distL="0" distR="0" wp14:anchorId="4EE19D25" wp14:editId="405661C5">
                  <wp:extent cx="400050" cy="400050"/>
                  <wp:effectExtent l="0" t="0" r="0" b="0"/>
                  <wp:docPr id="29"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EC7AC5" w:rsidP="00AE6398">
            <w:pPr>
              <w:jc w:val="center"/>
              <w:rPr>
                <w:lang w:val="uk-UA"/>
              </w:rPr>
            </w:pPr>
            <w:r>
              <w:rPr>
                <w:b/>
                <w:bCs/>
                <w:sz w:val="20"/>
                <w:szCs w:val="20"/>
                <w:lang w:val="uk-UA"/>
              </w:rPr>
              <w:t xml:space="preserve">Англійська, </w:t>
            </w:r>
            <w:r w:rsidR="00AE6398">
              <w:rPr>
                <w:b/>
                <w:bCs/>
                <w:sz w:val="20"/>
                <w:szCs w:val="20"/>
                <w:lang w:val="uk-UA"/>
              </w:rPr>
              <w:t>польська</w:t>
            </w:r>
          </w:p>
        </w:tc>
        <w:tc>
          <w:tcPr>
            <w:tcW w:w="8022" w:type="dxa"/>
            <w:vMerge/>
            <w:tcBorders>
              <w:left w:val="single" w:sz="4" w:space="0" w:color="auto"/>
            </w:tcBorders>
          </w:tcPr>
          <w:p w:rsidR="00EC7AC5" w:rsidRDefault="00EC7AC5" w:rsidP="00D332A5">
            <w:pPr>
              <w:jc w:val="center"/>
              <w:rPr>
                <w:lang w:val="uk-UA"/>
              </w:rPr>
            </w:pPr>
          </w:p>
        </w:tc>
      </w:tr>
      <w:tr w:rsidR="00EC7AC5" w:rsidTr="00D332A5">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D332A5">
            <w:pPr>
              <w:jc w:val="center"/>
              <w:rPr>
                <w:lang w:val="uk-UA"/>
              </w:rPr>
            </w:pPr>
            <w:r>
              <w:rPr>
                <w:noProof/>
              </w:rPr>
              <w:drawing>
                <wp:inline distT="0" distB="0" distL="0" distR="0" wp14:anchorId="68974848" wp14:editId="0EBCF37C">
                  <wp:extent cx="419100" cy="419100"/>
                  <wp:effectExtent l="0" t="0" r="0" b="0"/>
                  <wp:docPr id="30" name="Рисунок 30"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AE6398" w:rsidP="00D332A5">
            <w:pPr>
              <w:jc w:val="center"/>
              <w:rPr>
                <w:lang w:val="uk-UA"/>
              </w:rPr>
            </w:pPr>
            <w:r>
              <w:rPr>
                <w:b/>
                <w:bCs/>
                <w:sz w:val="20"/>
                <w:szCs w:val="20"/>
                <w:lang w:val="uk-UA"/>
              </w:rPr>
              <w:t>Підприємці, викладачі, журналісти, держслужбовці</w:t>
            </w:r>
          </w:p>
        </w:tc>
        <w:tc>
          <w:tcPr>
            <w:tcW w:w="8022" w:type="dxa"/>
            <w:vMerge/>
            <w:tcBorders>
              <w:left w:val="single" w:sz="4" w:space="0" w:color="auto"/>
            </w:tcBorders>
          </w:tcPr>
          <w:p w:rsidR="00EC7AC5" w:rsidRDefault="00EC7AC5" w:rsidP="00D332A5">
            <w:pPr>
              <w:jc w:val="center"/>
              <w:rPr>
                <w:lang w:val="uk-UA"/>
              </w:rPr>
            </w:pPr>
          </w:p>
        </w:tc>
      </w:tr>
      <w:tr w:rsidR="00EC7AC5" w:rsidTr="00D332A5">
        <w:trPr>
          <w:trHeight w:val="329"/>
        </w:trPr>
        <w:tc>
          <w:tcPr>
            <w:tcW w:w="10682" w:type="dxa"/>
            <w:gridSpan w:val="3"/>
          </w:tcPr>
          <w:p w:rsidR="00EC7AC5" w:rsidRPr="00EC7AC5" w:rsidRDefault="00EC7AC5" w:rsidP="00EC7AC5">
            <w:pPr>
              <w:rPr>
                <w:b/>
                <w:sz w:val="24"/>
                <w:szCs w:val="24"/>
                <w:lang w:val="uk-UA"/>
              </w:rPr>
            </w:pPr>
            <w:r w:rsidRPr="00EC7AC5">
              <w:rPr>
                <w:b/>
                <w:sz w:val="24"/>
                <w:szCs w:val="24"/>
                <w:lang w:val="uk-UA"/>
              </w:rPr>
              <w:t>СПЕЦІАЛЬНОСТІ:</w:t>
            </w:r>
          </w:p>
          <w:p w:rsidR="00EC7AC5" w:rsidRPr="00EC7AC5" w:rsidRDefault="00EC7AC5" w:rsidP="00501EBE">
            <w:pPr>
              <w:pStyle w:val="ab"/>
              <w:numPr>
                <w:ilvl w:val="0"/>
                <w:numId w:val="8"/>
              </w:numPr>
              <w:rPr>
                <w:sz w:val="24"/>
                <w:szCs w:val="24"/>
                <w:lang w:val="uk-UA"/>
              </w:rPr>
            </w:pPr>
            <w:r w:rsidRPr="00EC7AC5">
              <w:rPr>
                <w:sz w:val="24"/>
                <w:szCs w:val="24"/>
                <w:lang w:val="uk-UA"/>
              </w:rPr>
              <w:t>економіка і менеджмент;</w:t>
            </w:r>
          </w:p>
          <w:p w:rsidR="00EC7AC5" w:rsidRPr="00EC7AC5" w:rsidRDefault="00EC7AC5" w:rsidP="00501EBE">
            <w:pPr>
              <w:pStyle w:val="ab"/>
              <w:numPr>
                <w:ilvl w:val="0"/>
                <w:numId w:val="8"/>
              </w:numPr>
              <w:rPr>
                <w:sz w:val="24"/>
                <w:szCs w:val="24"/>
                <w:lang w:val="uk-UA"/>
              </w:rPr>
            </w:pPr>
            <w:r w:rsidRPr="00EC7AC5">
              <w:rPr>
                <w:sz w:val="24"/>
                <w:szCs w:val="24"/>
                <w:lang w:val="uk-UA"/>
              </w:rPr>
              <w:t>адміністрація / менеджмент (бізнес, НУО, культура, охорона навколишнього середовища, охорона здоров’я, освіта);</w:t>
            </w:r>
          </w:p>
          <w:p w:rsidR="00EC7AC5" w:rsidRPr="00EC7AC5" w:rsidRDefault="00EC7AC5" w:rsidP="00501EBE">
            <w:pPr>
              <w:pStyle w:val="ab"/>
              <w:numPr>
                <w:ilvl w:val="0"/>
                <w:numId w:val="8"/>
              </w:numPr>
              <w:rPr>
                <w:sz w:val="24"/>
                <w:szCs w:val="24"/>
                <w:lang w:val="uk-UA"/>
              </w:rPr>
            </w:pPr>
            <w:r w:rsidRPr="00EC7AC5">
              <w:rPr>
                <w:sz w:val="24"/>
                <w:szCs w:val="24"/>
                <w:lang w:val="uk-UA"/>
              </w:rPr>
              <w:t>державне управління (органи державної влади і самоврядування);</w:t>
            </w:r>
          </w:p>
          <w:p w:rsidR="00EC7AC5" w:rsidRPr="00EC7AC5" w:rsidRDefault="00EC7AC5" w:rsidP="00501EBE">
            <w:pPr>
              <w:pStyle w:val="ab"/>
              <w:numPr>
                <w:ilvl w:val="0"/>
                <w:numId w:val="8"/>
              </w:numPr>
              <w:rPr>
                <w:sz w:val="24"/>
                <w:szCs w:val="24"/>
                <w:lang w:val="uk-UA"/>
              </w:rPr>
            </w:pPr>
            <w:r w:rsidRPr="00EC7AC5">
              <w:rPr>
                <w:sz w:val="24"/>
                <w:szCs w:val="24"/>
                <w:lang w:val="uk-UA"/>
              </w:rPr>
              <w:t>право;</w:t>
            </w:r>
          </w:p>
          <w:p w:rsidR="00EC7AC5" w:rsidRPr="00EC7AC5" w:rsidRDefault="00EC7AC5" w:rsidP="00501EBE">
            <w:pPr>
              <w:pStyle w:val="ab"/>
              <w:numPr>
                <w:ilvl w:val="0"/>
                <w:numId w:val="8"/>
              </w:numPr>
              <w:rPr>
                <w:sz w:val="24"/>
                <w:szCs w:val="24"/>
                <w:lang w:val="uk-UA"/>
              </w:rPr>
            </w:pPr>
            <w:r w:rsidRPr="00EC7AC5">
              <w:rPr>
                <w:sz w:val="24"/>
                <w:szCs w:val="24"/>
                <w:lang w:val="uk-UA"/>
              </w:rPr>
              <w:t>суспільні науки (соціальна психологія, соціологія);</w:t>
            </w:r>
          </w:p>
          <w:p w:rsidR="00EC7AC5" w:rsidRPr="00EC7AC5" w:rsidRDefault="00EC7AC5" w:rsidP="00501EBE">
            <w:pPr>
              <w:pStyle w:val="ab"/>
              <w:numPr>
                <w:ilvl w:val="0"/>
                <w:numId w:val="8"/>
              </w:numPr>
              <w:rPr>
                <w:sz w:val="24"/>
                <w:szCs w:val="24"/>
                <w:lang w:val="uk-UA"/>
              </w:rPr>
            </w:pPr>
            <w:r w:rsidRPr="00EC7AC5">
              <w:rPr>
                <w:sz w:val="24"/>
                <w:szCs w:val="24"/>
                <w:lang w:val="uk-UA"/>
              </w:rPr>
              <w:t>політологія і міжнародні відносини;</w:t>
            </w:r>
          </w:p>
          <w:p w:rsidR="00EC7AC5" w:rsidRPr="00EC7AC5" w:rsidRDefault="00EC7AC5" w:rsidP="00501EBE">
            <w:pPr>
              <w:pStyle w:val="ab"/>
              <w:numPr>
                <w:ilvl w:val="0"/>
                <w:numId w:val="8"/>
              </w:numPr>
              <w:rPr>
                <w:sz w:val="24"/>
                <w:szCs w:val="24"/>
                <w:lang w:val="uk-UA"/>
              </w:rPr>
            </w:pPr>
            <w:r w:rsidRPr="00EC7AC5">
              <w:rPr>
                <w:sz w:val="24"/>
                <w:szCs w:val="24"/>
                <w:lang w:val="uk-UA"/>
              </w:rPr>
              <w:t>політика розвитку і гуманітарна допомога.</w:t>
            </w:r>
          </w:p>
          <w:p w:rsidR="00EC7AC5" w:rsidRDefault="00EC7AC5" w:rsidP="00EC7AC5">
            <w:pPr>
              <w:rPr>
                <w:sz w:val="24"/>
                <w:szCs w:val="24"/>
                <w:lang w:val="uk-UA"/>
              </w:rPr>
            </w:pPr>
            <w:r w:rsidRPr="00EC7AC5">
              <w:rPr>
                <w:sz w:val="24"/>
                <w:szCs w:val="24"/>
                <w:lang w:val="uk-UA"/>
              </w:rPr>
              <w:t>Дипломна робота, написана в рамках стипендії, може мати науковий або практичний характер (в останньому випадку дипломна робота повинна включати в себе вступ наукового формату).</w:t>
            </w:r>
          </w:p>
          <w:p w:rsidR="00EC7AC5" w:rsidRPr="00EC7AC5" w:rsidRDefault="00EC7AC5" w:rsidP="00EC7AC5">
            <w:pPr>
              <w:rPr>
                <w:sz w:val="24"/>
                <w:szCs w:val="24"/>
                <w:lang w:val="uk-UA"/>
              </w:rPr>
            </w:pPr>
            <w:r w:rsidRPr="00EC7AC5">
              <w:rPr>
                <w:sz w:val="24"/>
                <w:szCs w:val="24"/>
                <w:lang w:val="uk-UA"/>
              </w:rPr>
              <w:t>У 2016/2017 навчальному році Програма Кіркланда адресована предст</w:t>
            </w:r>
            <w:r>
              <w:rPr>
                <w:sz w:val="24"/>
                <w:szCs w:val="24"/>
                <w:lang w:val="uk-UA"/>
              </w:rPr>
              <w:t>авникам таких професійних груп:</w:t>
            </w:r>
          </w:p>
          <w:p w:rsidR="00EC7AC5" w:rsidRPr="00EC7AC5" w:rsidRDefault="00EC7AC5" w:rsidP="00501EBE">
            <w:pPr>
              <w:pStyle w:val="ab"/>
              <w:numPr>
                <w:ilvl w:val="0"/>
                <w:numId w:val="9"/>
              </w:numPr>
              <w:rPr>
                <w:sz w:val="24"/>
                <w:szCs w:val="24"/>
                <w:lang w:val="uk-UA"/>
              </w:rPr>
            </w:pPr>
            <w:r w:rsidRPr="00EC7AC5">
              <w:rPr>
                <w:sz w:val="24"/>
                <w:szCs w:val="24"/>
                <w:lang w:val="uk-UA"/>
              </w:rPr>
              <w:t>експерти, політики, працівники органів державної влади і самоврядування;</w:t>
            </w:r>
          </w:p>
          <w:p w:rsidR="00EC7AC5" w:rsidRPr="00EC7AC5" w:rsidRDefault="00EC7AC5" w:rsidP="00501EBE">
            <w:pPr>
              <w:pStyle w:val="ab"/>
              <w:numPr>
                <w:ilvl w:val="0"/>
                <w:numId w:val="9"/>
              </w:numPr>
              <w:rPr>
                <w:sz w:val="24"/>
                <w:szCs w:val="24"/>
                <w:lang w:val="uk-UA"/>
              </w:rPr>
            </w:pPr>
            <w:r w:rsidRPr="00EC7AC5">
              <w:rPr>
                <w:sz w:val="24"/>
                <w:szCs w:val="24"/>
                <w:lang w:val="uk-UA"/>
              </w:rPr>
              <w:t>підприємці, менеджери;</w:t>
            </w:r>
          </w:p>
          <w:p w:rsidR="00EC7AC5" w:rsidRPr="00EC7AC5" w:rsidRDefault="00EC7AC5" w:rsidP="00501EBE">
            <w:pPr>
              <w:pStyle w:val="ab"/>
              <w:numPr>
                <w:ilvl w:val="0"/>
                <w:numId w:val="9"/>
              </w:numPr>
              <w:rPr>
                <w:sz w:val="24"/>
                <w:szCs w:val="24"/>
                <w:lang w:val="uk-UA"/>
              </w:rPr>
            </w:pPr>
            <w:r w:rsidRPr="00EC7AC5">
              <w:rPr>
                <w:sz w:val="24"/>
                <w:szCs w:val="24"/>
                <w:lang w:val="uk-UA"/>
              </w:rPr>
              <w:t>лідери неурядових організацій, діячі культури і громадські діячі;</w:t>
            </w:r>
          </w:p>
          <w:p w:rsidR="00EC7AC5" w:rsidRPr="00EC7AC5" w:rsidRDefault="00EC7AC5" w:rsidP="00501EBE">
            <w:pPr>
              <w:pStyle w:val="ab"/>
              <w:numPr>
                <w:ilvl w:val="0"/>
                <w:numId w:val="9"/>
              </w:numPr>
              <w:rPr>
                <w:sz w:val="24"/>
                <w:szCs w:val="24"/>
                <w:lang w:val="uk-UA"/>
              </w:rPr>
            </w:pPr>
            <w:r w:rsidRPr="00EC7AC5">
              <w:rPr>
                <w:sz w:val="24"/>
                <w:szCs w:val="24"/>
                <w:lang w:val="uk-UA"/>
              </w:rPr>
              <w:t>викладачі вузів;</w:t>
            </w:r>
          </w:p>
          <w:p w:rsidR="00EC7AC5" w:rsidRPr="00EC7AC5" w:rsidRDefault="00EC7AC5" w:rsidP="00501EBE">
            <w:pPr>
              <w:pStyle w:val="ab"/>
              <w:numPr>
                <w:ilvl w:val="0"/>
                <w:numId w:val="9"/>
              </w:numPr>
              <w:rPr>
                <w:b/>
                <w:sz w:val="24"/>
                <w:szCs w:val="24"/>
                <w:lang w:val="uk-UA"/>
              </w:rPr>
            </w:pPr>
            <w:r w:rsidRPr="00EC7AC5">
              <w:rPr>
                <w:sz w:val="24"/>
                <w:szCs w:val="24"/>
                <w:lang w:val="uk-UA"/>
              </w:rPr>
              <w:t>журналісти.</w:t>
            </w:r>
          </w:p>
          <w:p w:rsidR="00EC7AC5" w:rsidRPr="00EC7AC5" w:rsidRDefault="00EC7AC5" w:rsidP="00EC7AC5">
            <w:pPr>
              <w:rPr>
                <w:b/>
                <w:sz w:val="24"/>
                <w:szCs w:val="24"/>
                <w:lang w:val="uk-UA"/>
              </w:rPr>
            </w:pPr>
            <w:r w:rsidRPr="00EC7AC5">
              <w:rPr>
                <w:b/>
                <w:sz w:val="24"/>
                <w:szCs w:val="24"/>
                <w:lang w:val="uk-UA"/>
              </w:rPr>
              <w:t>ОБОВ’ЯЗКОВІ ВИМОГИ:</w:t>
            </w:r>
          </w:p>
          <w:p w:rsidR="00EC7AC5" w:rsidRPr="00EC7AC5" w:rsidRDefault="00EC7AC5" w:rsidP="00501EBE">
            <w:pPr>
              <w:pStyle w:val="ab"/>
              <w:numPr>
                <w:ilvl w:val="0"/>
                <w:numId w:val="10"/>
              </w:numPr>
              <w:rPr>
                <w:sz w:val="24"/>
                <w:szCs w:val="24"/>
                <w:lang w:val="uk-UA"/>
              </w:rPr>
            </w:pPr>
            <w:r w:rsidRPr="00EC7AC5">
              <w:rPr>
                <w:sz w:val="24"/>
                <w:szCs w:val="24"/>
                <w:lang w:val="uk-UA"/>
              </w:rPr>
              <w:t>громадянство і постійне проживання в одній із вищевказаних держав (хто має карту постійного проживання в Польщі – до участі в конкурсі не допускається);</w:t>
            </w:r>
          </w:p>
          <w:p w:rsidR="00EC7AC5" w:rsidRPr="00EC7AC5" w:rsidRDefault="00EC7AC5" w:rsidP="00501EBE">
            <w:pPr>
              <w:pStyle w:val="ab"/>
              <w:numPr>
                <w:ilvl w:val="0"/>
                <w:numId w:val="10"/>
              </w:numPr>
              <w:rPr>
                <w:sz w:val="24"/>
                <w:szCs w:val="24"/>
                <w:lang w:val="uk-UA"/>
              </w:rPr>
            </w:pPr>
            <w:r w:rsidRPr="00EC7AC5">
              <w:rPr>
                <w:sz w:val="24"/>
                <w:szCs w:val="24"/>
                <w:lang w:val="uk-UA"/>
              </w:rPr>
              <w:t>повну вищу освіту (ступінь магістра);</w:t>
            </w:r>
          </w:p>
          <w:p w:rsidR="00EC7AC5" w:rsidRPr="00EC7AC5" w:rsidRDefault="00EC7AC5" w:rsidP="00501EBE">
            <w:pPr>
              <w:pStyle w:val="ab"/>
              <w:numPr>
                <w:ilvl w:val="0"/>
                <w:numId w:val="10"/>
              </w:numPr>
              <w:rPr>
                <w:sz w:val="24"/>
                <w:szCs w:val="24"/>
                <w:lang w:val="uk-UA"/>
              </w:rPr>
            </w:pPr>
            <w:r w:rsidRPr="00EC7AC5">
              <w:rPr>
                <w:sz w:val="24"/>
                <w:szCs w:val="24"/>
                <w:lang w:val="uk-UA"/>
              </w:rPr>
              <w:t>вік до 35 років (в обґрунтованих випадках до 40 років);</w:t>
            </w:r>
          </w:p>
          <w:p w:rsidR="00EC7AC5" w:rsidRPr="00EC7AC5" w:rsidRDefault="00EC7AC5" w:rsidP="00501EBE">
            <w:pPr>
              <w:pStyle w:val="ab"/>
              <w:numPr>
                <w:ilvl w:val="0"/>
                <w:numId w:val="10"/>
              </w:numPr>
              <w:rPr>
                <w:sz w:val="24"/>
                <w:szCs w:val="24"/>
                <w:lang w:val="uk-UA"/>
              </w:rPr>
            </w:pPr>
            <w:r w:rsidRPr="00EC7AC5">
              <w:rPr>
                <w:sz w:val="24"/>
                <w:szCs w:val="24"/>
                <w:lang w:val="uk-UA"/>
              </w:rPr>
              <w:t>досвід професійної діяльності – мінімум 2 роки.</w:t>
            </w:r>
          </w:p>
          <w:p w:rsidR="00EC7AC5" w:rsidRPr="00EC7AC5" w:rsidRDefault="00EC7AC5" w:rsidP="00501EBE">
            <w:pPr>
              <w:pStyle w:val="ab"/>
              <w:numPr>
                <w:ilvl w:val="0"/>
                <w:numId w:val="10"/>
              </w:numPr>
              <w:rPr>
                <w:b/>
                <w:sz w:val="24"/>
                <w:szCs w:val="24"/>
                <w:lang w:val="uk-UA"/>
              </w:rPr>
            </w:pPr>
            <w:r w:rsidRPr="00EC7AC5">
              <w:rPr>
                <w:sz w:val="24"/>
                <w:szCs w:val="24"/>
                <w:lang w:val="uk-UA"/>
              </w:rPr>
              <w:t>знання польської мови (на рівні, достатньому для участі в лекціях та семінарських заняттях, а також для написання дипломної роботи) або знання англійської мови – у випадку обрання кандидатом конкретного навчального курсу цією мовлю (в такій ситуації достатнім вважається знання польської мови на основному рівні). Під час співбесіди необхідно показати знання польської мови як мінімум на рівні В1 (якщо робота буде написана по-польськи) або, як мінімум, на рівні А1 (якщо робота буде написана по-англійськи).</w:t>
            </w:r>
          </w:p>
        </w:tc>
      </w:tr>
    </w:tbl>
    <w:p w:rsidR="00AE6398" w:rsidRPr="00EC7AC5" w:rsidRDefault="00AE6398" w:rsidP="00AE6398">
      <w:pPr>
        <w:pStyle w:val="Default"/>
        <w:jc w:val="both"/>
        <w:rPr>
          <w:b/>
          <w:sz w:val="20"/>
          <w:szCs w:val="20"/>
          <w:lang w:val="uk-UA"/>
        </w:rPr>
      </w:pPr>
      <w:r w:rsidRPr="00EC7AC5">
        <w:rPr>
          <w:b/>
          <w:sz w:val="20"/>
          <w:szCs w:val="20"/>
          <w:lang w:val="uk-UA"/>
        </w:rPr>
        <w:t xml:space="preserve">Deadline: </w:t>
      </w:r>
      <w:r>
        <w:rPr>
          <w:b/>
          <w:sz w:val="20"/>
          <w:szCs w:val="20"/>
          <w:lang w:val="uk-UA"/>
        </w:rPr>
        <w:t>1 березня</w:t>
      </w:r>
      <w:r w:rsidRPr="00EC7AC5">
        <w:rPr>
          <w:b/>
          <w:sz w:val="20"/>
          <w:szCs w:val="20"/>
          <w:lang w:val="uk-UA"/>
        </w:rPr>
        <w:t xml:space="preserve"> 2016р.</w:t>
      </w:r>
    </w:p>
    <w:p w:rsidR="00EC7AC5" w:rsidRPr="00EC7AC5" w:rsidRDefault="00EC7AC5" w:rsidP="00EC7AC5">
      <w:bookmarkStart w:id="0" w:name="_GoBack"/>
      <w:bookmarkEnd w:id="0"/>
    </w:p>
    <w:sectPr w:rsidR="00EC7AC5" w:rsidRPr="00EC7AC5" w:rsidSect="00670342">
      <w:headerReference w:type="default" r:id="rId2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DA" w:rsidRDefault="00C958DA" w:rsidP="00670342">
      <w:pPr>
        <w:spacing w:after="0" w:line="240" w:lineRule="auto"/>
      </w:pPr>
      <w:r>
        <w:separator/>
      </w:r>
    </w:p>
  </w:endnote>
  <w:endnote w:type="continuationSeparator" w:id="0">
    <w:p w:rsidR="00C958DA" w:rsidRDefault="00C958DA" w:rsidP="006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DA" w:rsidRDefault="00C958DA" w:rsidP="00670342">
      <w:pPr>
        <w:spacing w:after="0" w:line="240" w:lineRule="auto"/>
      </w:pPr>
      <w:r>
        <w:separator/>
      </w:r>
    </w:p>
  </w:footnote>
  <w:footnote w:type="continuationSeparator" w:id="0">
    <w:p w:rsidR="00C958DA" w:rsidRDefault="00C958DA" w:rsidP="0067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DB" w:rsidRPr="00670342" w:rsidRDefault="00BA0ADB" w:rsidP="00670342">
    <w:pPr>
      <w:pStyle w:val="a3"/>
      <w:jc w:val="center"/>
      <w:rPr>
        <w:rFonts w:ascii="Constantia" w:hAnsi="Constantia"/>
        <w:sz w:val="16"/>
        <w:szCs w:val="16"/>
        <w:lang w:val="uk-UA"/>
      </w:rPr>
    </w:pPr>
    <w:r>
      <w:rPr>
        <w:rFonts w:ascii="Constantia" w:hAnsi="Constantia"/>
        <w:noProof/>
        <w:sz w:val="16"/>
        <w:szCs w:val="16"/>
      </w:rPr>
      <w:drawing>
        <wp:anchor distT="0" distB="0" distL="114300" distR="114300" simplePos="0" relativeHeight="251657215" behindDoc="0" locked="0" layoutInCell="1" allowOverlap="1">
          <wp:simplePos x="0" y="0"/>
          <wp:positionH relativeFrom="margin">
            <wp:align>left</wp:align>
          </wp:positionH>
          <wp:positionV relativeFrom="margin">
            <wp:posOffset>-853440</wp:posOffset>
          </wp:positionV>
          <wp:extent cx="719455" cy="866775"/>
          <wp:effectExtent l="19050" t="0" r="4445" b="0"/>
          <wp:wrapSquare wrapText="bothSides"/>
          <wp:docPr id="7" name="Рисунок 2" descr="Coat_of_Arms_of_Vinnytsa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Vinnytsa_Oblast.svg.png"/>
                  <pic:cNvPicPr/>
                </pic:nvPicPr>
                <pic:blipFill>
                  <a:blip r:embed="rId1"/>
                  <a:stretch>
                    <a:fillRect/>
                  </a:stretch>
                </pic:blipFill>
                <pic:spPr>
                  <a:xfrm>
                    <a:off x="0" y="0"/>
                    <a:ext cx="719455" cy="866775"/>
                  </a:xfrm>
                  <a:prstGeom prst="rect">
                    <a:avLst/>
                  </a:prstGeom>
                </pic:spPr>
              </pic:pic>
            </a:graphicData>
          </a:graphic>
        </wp:anchor>
      </w:drawing>
    </w:r>
    <w:r>
      <w:rPr>
        <w:rFonts w:ascii="Constantia" w:hAnsi="Constantia"/>
        <w:noProof/>
        <w:sz w:val="16"/>
        <w:szCs w:val="16"/>
      </w:rPr>
      <w:drawing>
        <wp:anchor distT="0" distB="0" distL="114300" distR="114300" simplePos="0" relativeHeight="251656190" behindDoc="0" locked="0" layoutInCell="1" allowOverlap="1">
          <wp:simplePos x="0" y="0"/>
          <wp:positionH relativeFrom="margin">
            <wp:posOffset>5829300</wp:posOffset>
          </wp:positionH>
          <wp:positionV relativeFrom="margin">
            <wp:posOffset>-920115</wp:posOffset>
          </wp:positionV>
          <wp:extent cx="933450" cy="1000125"/>
          <wp:effectExtent l="19050" t="0" r="0" b="0"/>
          <wp:wrapSquare wrapText="bothSides"/>
          <wp:docPr id="10" name="Рисунок 1" descr="Logo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jpg"/>
                  <pic:cNvPicPr/>
                </pic:nvPicPr>
                <pic:blipFill>
                  <a:blip r:embed="rId2"/>
                  <a:stretch>
                    <a:fillRect/>
                  </a:stretch>
                </pic:blipFill>
                <pic:spPr>
                  <a:xfrm>
                    <a:off x="0" y="0"/>
                    <a:ext cx="933450" cy="1000125"/>
                  </a:xfrm>
                  <a:prstGeom prst="rect">
                    <a:avLst/>
                  </a:prstGeom>
                </pic:spPr>
              </pic:pic>
            </a:graphicData>
          </a:graphic>
        </wp:anchor>
      </w:drawing>
    </w:r>
  </w:p>
  <w:p w:rsidR="00BA0ADB" w:rsidRPr="00670342" w:rsidRDefault="00BA0ADB" w:rsidP="00670342">
    <w:pPr>
      <w:pStyle w:val="a3"/>
      <w:jc w:val="center"/>
      <w:rPr>
        <w:rFonts w:ascii="Constantia" w:hAnsi="Constantia"/>
        <w:sz w:val="36"/>
        <w:szCs w:val="36"/>
        <w:lang w:val="uk-UA"/>
      </w:rPr>
    </w:pPr>
    <w:r w:rsidRPr="00670342">
      <w:rPr>
        <w:rFonts w:ascii="Constantia" w:hAnsi="Constantia"/>
        <w:sz w:val="36"/>
        <w:szCs w:val="36"/>
        <w:lang w:val="uk-UA"/>
      </w:rPr>
      <w:t>Вінницька обласна державна адміністрація</w:t>
    </w:r>
  </w:p>
  <w:p w:rsidR="00BA0ADB" w:rsidRDefault="00BA0ADB" w:rsidP="00670342">
    <w:pPr>
      <w:pStyle w:val="a3"/>
      <w:jc w:val="center"/>
      <w:rPr>
        <w:rFonts w:ascii="Constantia" w:hAnsi="Constantia"/>
        <w:sz w:val="16"/>
        <w:szCs w:val="16"/>
        <w:lang w:val="uk-UA"/>
      </w:rPr>
    </w:pPr>
    <w:r w:rsidRPr="00670342">
      <w:rPr>
        <w:rFonts w:ascii="Constantia" w:hAnsi="Constantia"/>
        <w:sz w:val="36"/>
        <w:szCs w:val="36"/>
        <w:lang w:val="uk-UA"/>
      </w:rPr>
      <w:t>Єврорегіон «Дністер»</w:t>
    </w:r>
  </w:p>
  <w:p w:rsidR="00BA0ADB" w:rsidRPr="00670342" w:rsidRDefault="00BA0ADB" w:rsidP="00670342">
    <w:pPr>
      <w:pStyle w:val="a3"/>
      <w:jc w:val="center"/>
      <w:rPr>
        <w:rFonts w:ascii="Constantia" w:hAnsi="Constanti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1"/>
    <w:multiLevelType w:val="hybridMultilevel"/>
    <w:tmpl w:val="0E18E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72468"/>
    <w:multiLevelType w:val="hybridMultilevel"/>
    <w:tmpl w:val="AA7A8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62287"/>
    <w:multiLevelType w:val="hybridMultilevel"/>
    <w:tmpl w:val="75104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D4756"/>
    <w:multiLevelType w:val="hybridMultilevel"/>
    <w:tmpl w:val="025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AA391A"/>
    <w:multiLevelType w:val="hybridMultilevel"/>
    <w:tmpl w:val="D3C83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BD"/>
    <w:multiLevelType w:val="hybridMultilevel"/>
    <w:tmpl w:val="13EA4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13664"/>
    <w:multiLevelType w:val="hybridMultilevel"/>
    <w:tmpl w:val="CA849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B673E1"/>
    <w:multiLevelType w:val="hybridMultilevel"/>
    <w:tmpl w:val="BC2A1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11219A"/>
    <w:multiLevelType w:val="hybridMultilevel"/>
    <w:tmpl w:val="B434C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BB0516"/>
    <w:multiLevelType w:val="hybridMultilevel"/>
    <w:tmpl w:val="A492D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1B6548"/>
    <w:multiLevelType w:val="hybridMultilevel"/>
    <w:tmpl w:val="A306B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AA772D"/>
    <w:multiLevelType w:val="hybridMultilevel"/>
    <w:tmpl w:val="8C423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FF40AB"/>
    <w:multiLevelType w:val="hybridMultilevel"/>
    <w:tmpl w:val="29E25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2"/>
  </w:num>
  <w:num w:numId="6">
    <w:abstractNumId w:val="11"/>
  </w:num>
  <w:num w:numId="7">
    <w:abstractNumId w:val="12"/>
  </w:num>
  <w:num w:numId="8">
    <w:abstractNumId w:val="7"/>
  </w:num>
  <w:num w:numId="9">
    <w:abstractNumId w:val="3"/>
  </w:num>
  <w:num w:numId="10">
    <w:abstractNumId w:val="5"/>
  </w:num>
  <w:num w:numId="11">
    <w:abstractNumId w:val="4"/>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0342"/>
    <w:rsid w:val="00000C30"/>
    <w:rsid w:val="0000207A"/>
    <w:rsid w:val="0003050E"/>
    <w:rsid w:val="000440B3"/>
    <w:rsid w:val="00046659"/>
    <w:rsid w:val="000539CC"/>
    <w:rsid w:val="0008179E"/>
    <w:rsid w:val="00092EA3"/>
    <w:rsid w:val="000A6438"/>
    <w:rsid w:val="000B02F1"/>
    <w:rsid w:val="000D1365"/>
    <w:rsid w:val="000E77EC"/>
    <w:rsid w:val="000F4895"/>
    <w:rsid w:val="000F6A8F"/>
    <w:rsid w:val="00117BB4"/>
    <w:rsid w:val="00121E33"/>
    <w:rsid w:val="00124427"/>
    <w:rsid w:val="001316AD"/>
    <w:rsid w:val="00167A16"/>
    <w:rsid w:val="00171CFA"/>
    <w:rsid w:val="00191E63"/>
    <w:rsid w:val="001A697A"/>
    <w:rsid w:val="001E498E"/>
    <w:rsid w:val="00203124"/>
    <w:rsid w:val="00221545"/>
    <w:rsid w:val="002423EA"/>
    <w:rsid w:val="00250EC2"/>
    <w:rsid w:val="0025196F"/>
    <w:rsid w:val="002573EF"/>
    <w:rsid w:val="00261D02"/>
    <w:rsid w:val="0027201A"/>
    <w:rsid w:val="002C31EB"/>
    <w:rsid w:val="002C78DC"/>
    <w:rsid w:val="002E25CB"/>
    <w:rsid w:val="0030330B"/>
    <w:rsid w:val="00307C9C"/>
    <w:rsid w:val="00350C12"/>
    <w:rsid w:val="00353025"/>
    <w:rsid w:val="00375BD1"/>
    <w:rsid w:val="00381C4C"/>
    <w:rsid w:val="00392A7B"/>
    <w:rsid w:val="003A6284"/>
    <w:rsid w:val="003F72D6"/>
    <w:rsid w:val="003F7666"/>
    <w:rsid w:val="004010ED"/>
    <w:rsid w:val="00406D8E"/>
    <w:rsid w:val="0040722E"/>
    <w:rsid w:val="00426571"/>
    <w:rsid w:val="00440854"/>
    <w:rsid w:val="00441782"/>
    <w:rsid w:val="00462776"/>
    <w:rsid w:val="00482BC0"/>
    <w:rsid w:val="00492BB2"/>
    <w:rsid w:val="00494172"/>
    <w:rsid w:val="004A664F"/>
    <w:rsid w:val="004B15C4"/>
    <w:rsid w:val="004D6798"/>
    <w:rsid w:val="00501EBE"/>
    <w:rsid w:val="005211B7"/>
    <w:rsid w:val="005657E1"/>
    <w:rsid w:val="00584022"/>
    <w:rsid w:val="005A5267"/>
    <w:rsid w:val="005B04E4"/>
    <w:rsid w:val="005D7C84"/>
    <w:rsid w:val="00602274"/>
    <w:rsid w:val="006049A0"/>
    <w:rsid w:val="00625812"/>
    <w:rsid w:val="00633462"/>
    <w:rsid w:val="00637F12"/>
    <w:rsid w:val="00670342"/>
    <w:rsid w:val="0068022D"/>
    <w:rsid w:val="006817AB"/>
    <w:rsid w:val="00694F88"/>
    <w:rsid w:val="006E2353"/>
    <w:rsid w:val="006F2AAD"/>
    <w:rsid w:val="00713213"/>
    <w:rsid w:val="00721067"/>
    <w:rsid w:val="00733093"/>
    <w:rsid w:val="00740061"/>
    <w:rsid w:val="007653F6"/>
    <w:rsid w:val="00767605"/>
    <w:rsid w:val="00771026"/>
    <w:rsid w:val="00776C81"/>
    <w:rsid w:val="007A352A"/>
    <w:rsid w:val="007A44FB"/>
    <w:rsid w:val="007A6A2B"/>
    <w:rsid w:val="007A6B87"/>
    <w:rsid w:val="007B4186"/>
    <w:rsid w:val="007B7F21"/>
    <w:rsid w:val="007E3A2B"/>
    <w:rsid w:val="007F2C46"/>
    <w:rsid w:val="0080505E"/>
    <w:rsid w:val="00807A43"/>
    <w:rsid w:val="008228D6"/>
    <w:rsid w:val="0086095F"/>
    <w:rsid w:val="00881FCF"/>
    <w:rsid w:val="008C625C"/>
    <w:rsid w:val="008F2C8D"/>
    <w:rsid w:val="00905BA7"/>
    <w:rsid w:val="00912994"/>
    <w:rsid w:val="009371B5"/>
    <w:rsid w:val="009430D0"/>
    <w:rsid w:val="0094390D"/>
    <w:rsid w:val="00947695"/>
    <w:rsid w:val="00953DA5"/>
    <w:rsid w:val="00961A14"/>
    <w:rsid w:val="00961CDF"/>
    <w:rsid w:val="009623A3"/>
    <w:rsid w:val="0097068F"/>
    <w:rsid w:val="00980152"/>
    <w:rsid w:val="00982AD7"/>
    <w:rsid w:val="009B3288"/>
    <w:rsid w:val="009C4A65"/>
    <w:rsid w:val="009E7A0C"/>
    <w:rsid w:val="00A050A5"/>
    <w:rsid w:val="00A3271D"/>
    <w:rsid w:val="00AA468D"/>
    <w:rsid w:val="00AB4F22"/>
    <w:rsid w:val="00AE6398"/>
    <w:rsid w:val="00B04FAE"/>
    <w:rsid w:val="00B21D98"/>
    <w:rsid w:val="00B308B8"/>
    <w:rsid w:val="00B47707"/>
    <w:rsid w:val="00B51264"/>
    <w:rsid w:val="00B5744E"/>
    <w:rsid w:val="00B6144B"/>
    <w:rsid w:val="00B95415"/>
    <w:rsid w:val="00BA0ADB"/>
    <w:rsid w:val="00BA1DF9"/>
    <w:rsid w:val="00BB177C"/>
    <w:rsid w:val="00BC490C"/>
    <w:rsid w:val="00BD35BB"/>
    <w:rsid w:val="00BE66F7"/>
    <w:rsid w:val="00BE6F5A"/>
    <w:rsid w:val="00BF1764"/>
    <w:rsid w:val="00BF6641"/>
    <w:rsid w:val="00C046C3"/>
    <w:rsid w:val="00C05B76"/>
    <w:rsid w:val="00C10E4D"/>
    <w:rsid w:val="00C5606E"/>
    <w:rsid w:val="00C60688"/>
    <w:rsid w:val="00C73381"/>
    <w:rsid w:val="00C82B85"/>
    <w:rsid w:val="00C958DA"/>
    <w:rsid w:val="00CB3B6B"/>
    <w:rsid w:val="00CB6F2D"/>
    <w:rsid w:val="00CC4011"/>
    <w:rsid w:val="00CC52DA"/>
    <w:rsid w:val="00CD2987"/>
    <w:rsid w:val="00CD4515"/>
    <w:rsid w:val="00CE1894"/>
    <w:rsid w:val="00CF4764"/>
    <w:rsid w:val="00D0401A"/>
    <w:rsid w:val="00D33AAF"/>
    <w:rsid w:val="00D34E98"/>
    <w:rsid w:val="00D35A82"/>
    <w:rsid w:val="00D439D1"/>
    <w:rsid w:val="00D465E6"/>
    <w:rsid w:val="00D61B0D"/>
    <w:rsid w:val="00D87DE2"/>
    <w:rsid w:val="00D90F2D"/>
    <w:rsid w:val="00D93CEA"/>
    <w:rsid w:val="00DD2F08"/>
    <w:rsid w:val="00DD5FE7"/>
    <w:rsid w:val="00DE03A3"/>
    <w:rsid w:val="00DE5F26"/>
    <w:rsid w:val="00DE7597"/>
    <w:rsid w:val="00E00BF9"/>
    <w:rsid w:val="00E0237D"/>
    <w:rsid w:val="00E03BF1"/>
    <w:rsid w:val="00E04138"/>
    <w:rsid w:val="00E2244A"/>
    <w:rsid w:val="00E32E2B"/>
    <w:rsid w:val="00E67099"/>
    <w:rsid w:val="00E721FC"/>
    <w:rsid w:val="00E93D00"/>
    <w:rsid w:val="00EA4B4B"/>
    <w:rsid w:val="00EB64F3"/>
    <w:rsid w:val="00EC7AC5"/>
    <w:rsid w:val="00EE1AAD"/>
    <w:rsid w:val="00EF2D25"/>
    <w:rsid w:val="00F16800"/>
    <w:rsid w:val="00F2747F"/>
    <w:rsid w:val="00F512A7"/>
    <w:rsid w:val="00F52BBC"/>
    <w:rsid w:val="00FC353C"/>
    <w:rsid w:val="00FF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3373">
      <w:bodyDiv w:val="1"/>
      <w:marLeft w:val="0"/>
      <w:marRight w:val="0"/>
      <w:marTop w:val="0"/>
      <w:marBottom w:val="0"/>
      <w:divBdr>
        <w:top w:val="none" w:sz="0" w:space="0" w:color="auto"/>
        <w:left w:val="none" w:sz="0" w:space="0" w:color="auto"/>
        <w:bottom w:val="none" w:sz="0" w:space="0" w:color="auto"/>
        <w:right w:val="none" w:sz="0" w:space="0" w:color="auto"/>
      </w:divBdr>
    </w:div>
    <w:div w:id="1795440622">
      <w:bodyDiv w:val="1"/>
      <w:marLeft w:val="0"/>
      <w:marRight w:val="0"/>
      <w:marTop w:val="0"/>
      <w:marBottom w:val="0"/>
      <w:divBdr>
        <w:top w:val="none" w:sz="0" w:space="0" w:color="auto"/>
        <w:left w:val="none" w:sz="0" w:space="0" w:color="auto"/>
        <w:bottom w:val="none" w:sz="0" w:space="0" w:color="auto"/>
        <w:right w:val="none" w:sz="0" w:space="0" w:color="auto"/>
      </w:divBdr>
    </w:div>
    <w:div w:id="19472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gurt.org.ua/news/events/30354/bull/" TargetMode="External"/><Relationship Id="rId3" Type="http://schemas.openxmlformats.org/officeDocument/2006/relationships/styles" Target="styles.xml"/><Relationship Id="rId21" Type="http://schemas.openxmlformats.org/officeDocument/2006/relationships/hyperlink" Target="http://www.bosch-stiftung.de/content/language2/html/1163.asp"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ukrainian.ukraine.usembassy.gov/uk/ambassadors-fund.html" TargetMode="External"/><Relationship Id="rId2" Type="http://schemas.openxmlformats.org/officeDocument/2006/relationships/numbering" Target="numbering.xml"/><Relationship Id="rId16" Type="http://schemas.openxmlformats.org/officeDocument/2006/relationships/hyperlink" Target="http://gurt.org.ua/news/grants/30518/" TargetMode="External"/><Relationship Id="rId20" Type="http://schemas.openxmlformats.org/officeDocument/2006/relationships/hyperlink" Target="http://www.bosch-stiftung.de/content/language2/html/1163.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segradfund.org/grants/standard-grant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i.org.ua/model-un-latvia/" TargetMode="External"/><Relationship Id="rId4" Type="http://schemas.microsoft.com/office/2007/relationships/stylesWithEffects" Target="stylesWithEffects.xml"/><Relationship Id="rId9" Type="http://schemas.openxmlformats.org/officeDocument/2006/relationships/hyperlink" Target="http://ukrainian.ukraine.usembassy.gov/uk/democracy.html" TargetMode="External"/><Relationship Id="rId14" Type="http://schemas.openxmlformats.org/officeDocument/2006/relationships/hyperlink" Target="http://ngonetwork.org.ua/blog/konkurs/852.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AE29-9ABC-4A49-A7F8-3FCBAEF8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45</cp:revision>
  <dcterms:created xsi:type="dcterms:W3CDTF">2015-12-11T07:26:00Z</dcterms:created>
  <dcterms:modified xsi:type="dcterms:W3CDTF">2016-01-13T13:25:00Z</dcterms:modified>
</cp:coreProperties>
</file>