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A8" w:rsidRPr="00C0257D" w:rsidRDefault="003850A8" w:rsidP="00C0257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459">
        <w:rPr>
          <w:rFonts w:ascii="Tms Rmn" w:hAnsi="Tms Rm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5pt;height:41.25pt;visibility:visible">
            <v:imagedata r:id="rId4" o:title="" cropright="24239f"/>
          </v:shape>
        </w:pict>
      </w:r>
      <w:r w:rsidRPr="00C0257D">
        <w:rPr>
          <w:rFonts w:ascii="Tms Rmn" w:hAnsi="Tms Rmn"/>
          <w:sz w:val="24"/>
          <w:szCs w:val="24"/>
          <w:lang w:val="ru-RU" w:eastAsia="ru-RU"/>
        </w:rPr>
        <w:t xml:space="preserve">       </w:t>
      </w:r>
    </w:p>
    <w:p w:rsidR="003850A8" w:rsidRPr="00237C4C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C4C">
        <w:rPr>
          <w:rFonts w:ascii="Times New Roman" w:hAnsi="Times New Roman"/>
          <w:b/>
          <w:sz w:val="24"/>
          <w:szCs w:val="24"/>
          <w:lang w:eastAsia="ru-RU"/>
        </w:rPr>
        <w:t>У К Р А Ї Н А</w:t>
      </w:r>
    </w:p>
    <w:p w:rsidR="003850A8" w:rsidRPr="00237C4C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C4C">
        <w:rPr>
          <w:rFonts w:ascii="Times New Roman" w:hAnsi="Times New Roman"/>
          <w:b/>
          <w:sz w:val="24"/>
          <w:szCs w:val="24"/>
          <w:lang w:eastAsia="ru-RU"/>
        </w:rPr>
        <w:t>ТУЛЬЧИНСЬКА  РАЙОННА  ДЕРЖАВНА  АДМІНІСТРАЦІЯ</w:t>
      </w:r>
    </w:p>
    <w:p w:rsidR="003850A8" w:rsidRPr="00237C4C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C4C">
        <w:rPr>
          <w:rFonts w:ascii="Times New Roman" w:hAnsi="Times New Roman"/>
          <w:b/>
          <w:sz w:val="24"/>
          <w:szCs w:val="24"/>
          <w:lang w:eastAsia="ru-RU"/>
        </w:rPr>
        <w:t>Вінницької   області</w:t>
      </w:r>
    </w:p>
    <w:p w:rsidR="003850A8" w:rsidRPr="00810136" w:rsidRDefault="003850A8" w:rsidP="008101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0257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850A8" w:rsidRPr="00797380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97380">
        <w:rPr>
          <w:rFonts w:ascii="Times New Roman" w:hAnsi="Times New Roman"/>
          <w:b/>
          <w:sz w:val="32"/>
          <w:szCs w:val="32"/>
          <w:lang w:eastAsia="ru-RU"/>
        </w:rPr>
        <w:t>Р О З П О Р Я Д Ж Е Н Н Я</w:t>
      </w:r>
    </w:p>
    <w:p w:rsidR="003850A8" w:rsidRPr="00810136" w:rsidRDefault="003850A8" w:rsidP="00C02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550B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257D">
        <w:rPr>
          <w:rFonts w:ascii="Times New Roman" w:hAnsi="Times New Roman"/>
          <w:sz w:val="28"/>
          <w:szCs w:val="28"/>
          <w:lang w:eastAsia="ru-RU"/>
        </w:rPr>
        <w:t>”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Times New Roman" w:hAnsi="Times New Roman"/>
            <w:sz w:val="28"/>
            <w:szCs w:val="28"/>
            <w:lang w:eastAsia="ru-RU"/>
          </w:rPr>
          <w:t>01</w:t>
        </w:r>
        <w:r w:rsidRPr="00C0257D">
          <w:rPr>
            <w:rFonts w:ascii="Times New Roman" w:hAnsi="Times New Roman"/>
            <w:sz w:val="28"/>
            <w:szCs w:val="28"/>
            <w:lang w:eastAsia="ru-RU"/>
          </w:rPr>
          <w:t>”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липня 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р.                       </w:t>
      </w:r>
      <w:r w:rsidRPr="00C0257D">
        <w:rPr>
          <w:rFonts w:ascii="Times New Roman" w:hAnsi="Times New Roman"/>
          <w:sz w:val="28"/>
          <w:szCs w:val="28"/>
          <w:lang w:eastAsia="ru-RU"/>
        </w:rPr>
        <w:tab/>
      </w:r>
      <w:r w:rsidRPr="00C0257D">
        <w:rPr>
          <w:rFonts w:ascii="Times New Roman" w:hAnsi="Times New Roman"/>
          <w:sz w:val="28"/>
          <w:szCs w:val="28"/>
          <w:lang w:eastAsia="ru-RU"/>
        </w:rPr>
        <w:tab/>
      </w:r>
      <w:r w:rsidRPr="00C0257D">
        <w:rPr>
          <w:rFonts w:ascii="Times New Roman" w:hAnsi="Times New Roman"/>
          <w:sz w:val="28"/>
          <w:szCs w:val="28"/>
          <w:lang w:eastAsia="ru-RU"/>
        </w:rPr>
        <w:tab/>
      </w:r>
      <w:r w:rsidRPr="00C0257D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210</w:t>
      </w:r>
    </w:p>
    <w:p w:rsidR="003850A8" w:rsidRPr="00C0257D" w:rsidRDefault="003850A8" w:rsidP="00550B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50A8" w:rsidRPr="00C0257D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257D">
        <w:rPr>
          <w:rFonts w:ascii="Times New Roman" w:hAnsi="Times New Roman"/>
          <w:b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Положення про</w:t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відділ </w:t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 xml:space="preserve"> культури </w:t>
      </w:r>
      <w:r w:rsidRPr="00FF3D8E">
        <w:rPr>
          <w:rFonts w:ascii="Times New Roman" w:hAnsi="Times New Roman"/>
          <w:b/>
          <w:sz w:val="28"/>
          <w:szCs w:val="28"/>
          <w:lang w:eastAsia="ru-RU"/>
        </w:rPr>
        <w:t xml:space="preserve">і туризму </w:t>
      </w:r>
    </w:p>
    <w:p w:rsidR="003850A8" w:rsidRPr="00C0257D" w:rsidRDefault="003850A8" w:rsidP="00C02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257D">
        <w:rPr>
          <w:rFonts w:ascii="Times New Roman" w:hAnsi="Times New Roman"/>
          <w:b/>
          <w:sz w:val="28"/>
          <w:szCs w:val="28"/>
          <w:lang w:eastAsia="ru-RU"/>
        </w:rPr>
        <w:t xml:space="preserve">Тульчинської районної державної адміністрації </w:t>
      </w:r>
    </w:p>
    <w:p w:rsidR="003850A8" w:rsidRPr="00810136" w:rsidRDefault="003850A8" w:rsidP="00C0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0A8" w:rsidRPr="00C0257D" w:rsidRDefault="003850A8" w:rsidP="00C0257D">
      <w:pPr>
        <w:keepNext/>
        <w:spacing w:after="0" w:line="240" w:lineRule="auto"/>
        <w:ind w:firstLine="90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0257D">
        <w:rPr>
          <w:rFonts w:ascii="Times New Roman" w:hAnsi="Times New Roman"/>
          <w:bCs/>
          <w:iCs/>
          <w:sz w:val="28"/>
          <w:szCs w:val="28"/>
          <w:lang w:eastAsia="ru-RU"/>
        </w:rPr>
        <w:t>Керуючись ст. 22 Закону України «Про місцеві державні адміністрації»</w:t>
      </w:r>
      <w:r w:rsidRPr="00FF3D8E">
        <w:rPr>
          <w:rFonts w:ascii="Times New Roman" w:hAnsi="Times New Roman"/>
          <w:bCs/>
          <w:iCs/>
          <w:sz w:val="28"/>
          <w:szCs w:val="28"/>
          <w:lang w:eastAsia="ru-RU"/>
        </w:rPr>
        <w:t>, відповідно до постанови Кабінету Міністрів України від 26.09.2012 року № 887 «Про затвердження Типового положення про структурний підрозділ місцевої державної адміністрації»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розпорядження голови Тульчинської райдержадміністрації від 01.07.2019 року № 17 р-к</w:t>
      </w:r>
      <w:r w:rsidRPr="00C025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550BEB">
        <w:rPr>
          <w:rFonts w:ascii="Times New Roman" w:hAnsi="Times New Roman"/>
          <w:bCs/>
          <w:iCs/>
          <w:sz w:val="28"/>
          <w:szCs w:val="28"/>
          <w:lang w:eastAsia="ru-RU"/>
        </w:rPr>
        <w:t>Про структуру та граничну чисельність управлінь, відділів, служб та секторів Тульчинської районної державної адміністрації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r w:rsidRPr="00C025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 метою забезпечення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ефективного виконання покладених на підрозділ райдержадміністрації функції </w:t>
      </w:r>
      <w:r w:rsidRPr="00C0257D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3850A8" w:rsidRPr="00550BEB" w:rsidRDefault="003850A8" w:rsidP="00550BEB">
      <w:pPr>
        <w:keepNext/>
        <w:spacing w:after="0" w:line="240" w:lineRule="auto"/>
        <w:ind w:firstLine="90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50BEB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</w:p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  <w:lang w:eastAsia="ru-RU"/>
        </w:rPr>
        <w:t>відділ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культури </w:t>
      </w:r>
      <w:r w:rsidRPr="00FF3D8E">
        <w:rPr>
          <w:rFonts w:ascii="Times New Roman" w:hAnsi="Times New Roman"/>
          <w:sz w:val="28"/>
          <w:szCs w:val="28"/>
          <w:lang w:eastAsia="ru-RU"/>
        </w:rPr>
        <w:t>і туризму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Тульчинської районної державної адміністрації </w:t>
      </w:r>
      <w:r>
        <w:rPr>
          <w:rFonts w:ascii="Times New Roman" w:hAnsi="Times New Roman"/>
          <w:sz w:val="28"/>
          <w:szCs w:val="28"/>
          <w:lang w:eastAsia="ru-RU"/>
        </w:rPr>
        <w:t>що додається</w:t>
      </w:r>
      <w:r w:rsidRPr="00C0257D">
        <w:rPr>
          <w:rFonts w:ascii="Times New Roman" w:hAnsi="Times New Roman"/>
          <w:sz w:val="28"/>
          <w:szCs w:val="28"/>
          <w:lang w:eastAsia="ru-RU"/>
        </w:rPr>
        <w:t>.</w:t>
      </w:r>
    </w:p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5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0257D">
        <w:rPr>
          <w:rFonts w:ascii="Times New Roman" w:hAnsi="Times New Roman"/>
          <w:sz w:val="28"/>
          <w:szCs w:val="28"/>
          <w:lang w:eastAsia="ru-RU"/>
        </w:rPr>
        <w:t>. Визнати таким що втратило чинність розпорядження голови районно</w:t>
      </w:r>
      <w:r>
        <w:rPr>
          <w:rFonts w:ascii="Times New Roman" w:hAnsi="Times New Roman"/>
          <w:sz w:val="28"/>
          <w:szCs w:val="28"/>
          <w:lang w:eastAsia="ru-RU"/>
        </w:rPr>
        <w:t>ї державної адміністрації від 20.03.2018 року № 92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>сектор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 культури і туризму Тульчинської районної державної адміністрації».</w:t>
      </w:r>
    </w:p>
    <w:p w:rsidR="003850A8" w:rsidRPr="00C0257D" w:rsidRDefault="003850A8" w:rsidP="00C025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0257D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eastAsia="ru-RU"/>
        </w:rPr>
        <w:t>покласти на заступника голови райдержадміністрації Шклярука В.В.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50A8" w:rsidRPr="00F13EE0" w:rsidRDefault="003850A8" w:rsidP="00C025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850A8" w:rsidRPr="00C0257D" w:rsidRDefault="003850A8" w:rsidP="00357A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Голови </w:t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 xml:space="preserve">райдержадміністрації </w:t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0257D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Віталій Чуба</w:t>
      </w:r>
    </w:p>
    <w:p w:rsidR="003850A8" w:rsidRPr="00FF3D8E" w:rsidRDefault="003850A8" w:rsidP="00C0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850A8" w:rsidRPr="00FF3D8E" w:rsidSect="00810136">
          <w:pgSz w:w="11907" w:h="16840" w:code="9"/>
          <w:pgMar w:top="567" w:right="851" w:bottom="567" w:left="1701" w:header="709" w:footer="709" w:gutter="0"/>
          <w:cols w:space="708" w:equalWidth="0">
            <w:col w:w="9355"/>
          </w:cols>
          <w:docGrid w:linePitch="360"/>
        </w:sectPr>
      </w:pPr>
    </w:p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850A8" w:rsidRPr="00C0257D" w:rsidSect="00C0257D">
          <w:type w:val="continuous"/>
          <w:pgSz w:w="11907" w:h="16840" w:code="9"/>
          <w:pgMar w:top="851" w:right="851" w:bottom="851" w:left="1701" w:header="709" w:footer="709" w:gutter="0"/>
          <w:cols w:space="708"/>
          <w:docGrid w:linePitch="360"/>
        </w:sectPr>
      </w:pPr>
    </w:p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lang w:eastAsia="ru-RU"/>
        </w:rPr>
        <w:sectPr w:rsidR="003850A8" w:rsidRPr="00C0257D" w:rsidSect="00C0257D">
          <w:type w:val="continuous"/>
          <w:pgSz w:w="11907" w:h="16840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1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</w:tblGrid>
      <w:tr w:rsidR="003850A8" w:rsidRPr="00027CBD" w:rsidTr="001853FE">
        <w:trPr>
          <w:tblCellSpacing w:w="15" w:type="dxa"/>
        </w:trPr>
        <w:tc>
          <w:tcPr>
            <w:tcW w:w="4927" w:type="pct"/>
            <w:vAlign w:val="center"/>
          </w:tcPr>
          <w:p w:rsidR="003850A8" w:rsidRPr="004F7E1F" w:rsidRDefault="003850A8" w:rsidP="004F7E1F">
            <w:pPr>
              <w:spacing w:after="0" w:line="240" w:lineRule="auto"/>
              <w:ind w:firstLine="9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50A8" w:rsidRPr="004F7E1F" w:rsidRDefault="003850A8" w:rsidP="00185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1F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  <w:r w:rsidRPr="004F7E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Розпорядження голови районної державної адміністрації </w:t>
            </w:r>
          </w:p>
          <w:p w:rsidR="003850A8" w:rsidRPr="004F7E1F" w:rsidRDefault="003850A8" w:rsidP="00FD73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01 липня </w:t>
            </w:r>
            <w:r w:rsidRPr="004F7E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р. N 210</w:t>
            </w:r>
          </w:p>
        </w:tc>
      </w:tr>
    </w:tbl>
    <w:p w:rsidR="003850A8" w:rsidRPr="00C0257D" w:rsidRDefault="003850A8" w:rsidP="00C0257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0257D">
        <w:rPr>
          <w:rFonts w:ascii="Times New Roman" w:hAnsi="Times New Roman"/>
          <w:lang w:eastAsia="ru-RU"/>
        </w:rPr>
        <w:tab/>
      </w:r>
      <w:r w:rsidRPr="00C0257D">
        <w:rPr>
          <w:rFonts w:ascii="Times New Roman" w:hAnsi="Times New Roman"/>
          <w:lang w:eastAsia="ru-RU"/>
        </w:rPr>
        <w:tab/>
      </w:r>
      <w:r w:rsidRPr="00C0257D">
        <w:rPr>
          <w:rFonts w:ascii="Times New Roman" w:hAnsi="Times New Roman"/>
          <w:lang w:eastAsia="ru-RU"/>
        </w:rPr>
        <w:tab/>
      </w:r>
      <w:r w:rsidRPr="00C0257D">
        <w:rPr>
          <w:rFonts w:ascii="Times New Roman" w:hAnsi="Times New Roman"/>
          <w:lang w:eastAsia="ru-RU"/>
        </w:rPr>
        <w:tab/>
      </w:r>
      <w:r w:rsidRPr="00C0257D">
        <w:rPr>
          <w:rFonts w:ascii="Times New Roman" w:hAnsi="Times New Roman"/>
          <w:lang w:eastAsia="ru-RU"/>
        </w:rPr>
        <w:tab/>
      </w:r>
      <w:r w:rsidRPr="00C0257D">
        <w:rPr>
          <w:rFonts w:ascii="Times New Roman" w:hAnsi="Times New Roman"/>
          <w:lang w:eastAsia="ru-RU"/>
        </w:rPr>
        <w:tab/>
      </w:r>
      <w:r w:rsidRPr="00FF3D8E">
        <w:rPr>
          <w:rFonts w:ascii="Times New Roman" w:hAnsi="Times New Roman"/>
          <w:lang w:eastAsia="ru-RU"/>
        </w:rPr>
        <w:t xml:space="preserve"> </w:t>
      </w: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bookmarkStart w:id="1" w:name="n10"/>
      <w:bookmarkEnd w:id="1"/>
    </w:p>
    <w:p w:rsidR="003850A8" w:rsidRPr="00FF3D8E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C0257D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ПОЛОЖЕННЯ </w:t>
      </w:r>
      <w:r w:rsidRPr="00C0257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про відділ </w:t>
      </w:r>
      <w:r w:rsidRPr="00FF3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культури і туризму Тульчинської районної </w:t>
      </w:r>
      <w:r w:rsidRPr="00C0257D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державної адміністрації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" w:name="n11"/>
      <w:bookmarkEnd w:id="2"/>
      <w:r w:rsidRPr="00C0257D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 культури і туризму 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(далі - </w:t>
      </w:r>
      <w:r>
        <w:rPr>
          <w:rFonts w:ascii="Times New Roman" w:hAnsi="Times New Roman"/>
          <w:sz w:val="24"/>
          <w:szCs w:val="24"/>
          <w:lang w:eastAsia="ru-RU"/>
        </w:rPr>
        <w:t>відділ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є структурним підрозділом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районної державної а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дміністрації, </w:t>
      </w:r>
      <w:r>
        <w:rPr>
          <w:rFonts w:ascii="Times New Roman" w:hAnsi="Times New Roman"/>
          <w:sz w:val="24"/>
          <w:szCs w:val="24"/>
          <w:lang w:eastAsia="ru-RU"/>
        </w:rPr>
        <w:t>підпорядкованй голові райдержадміністрації, підзвітний та підпорядкований управлінню культури і мистецтв обласної державної адміністрації (далі управління) та Міністерству культури України (далі Мінкультури) з питань, що належать до його компетенції</w:t>
      </w:r>
      <w:r w:rsidRPr="00C0257D">
        <w:rPr>
          <w:rFonts w:ascii="Times New Roman" w:hAnsi="Times New Roman"/>
          <w:sz w:val="24"/>
          <w:szCs w:val="24"/>
          <w:lang w:eastAsia="ru-RU"/>
        </w:rPr>
        <w:t>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" w:name="n12"/>
      <w:bookmarkStart w:id="4" w:name="n13"/>
      <w:bookmarkEnd w:id="3"/>
      <w:bookmarkEnd w:id="4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Відділ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у своїй діяльності керується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anchor="n1654" w:tgtFrame="_blank" w:history="1">
        <w:r w:rsidRPr="00C0257D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Конституцією</w:t>
        </w:r>
      </w:hyperlink>
      <w:r w:rsidRPr="00C0257D">
        <w:rPr>
          <w:rFonts w:ascii="Times New Roman" w:hAnsi="Times New Roman"/>
          <w:sz w:val="24"/>
          <w:szCs w:val="24"/>
          <w:lang w:eastAsia="ru-RU"/>
        </w:rPr>
        <w:t xml:space="preserve"> та законами України, актами Президента України, Кабінету Міністрів України, наказами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C0257D">
        <w:rPr>
          <w:rFonts w:ascii="Times New Roman" w:hAnsi="Times New Roman"/>
          <w:sz w:val="24"/>
          <w:szCs w:val="24"/>
          <w:lang w:eastAsia="ru-RU"/>
        </w:rPr>
        <w:t>ін</w:t>
      </w:r>
      <w:r>
        <w:rPr>
          <w:rFonts w:ascii="Times New Roman" w:hAnsi="Times New Roman"/>
          <w:sz w:val="24"/>
          <w:szCs w:val="24"/>
          <w:lang w:eastAsia="ru-RU"/>
        </w:rPr>
        <w:t>істерства культури України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, інших центральних органів виконавчої влади, розпорядженнями голови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держадміністрації, а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також цим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положенням.</w:t>
      </w:r>
      <w:bookmarkStart w:id="5" w:name="n14"/>
      <w:bookmarkStart w:id="6" w:name="n15"/>
      <w:bookmarkEnd w:id="5"/>
      <w:bookmarkEnd w:id="6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Основним завданням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є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забезпечення реалізації державної політики у </w:t>
      </w:r>
      <w:r>
        <w:rPr>
          <w:rFonts w:ascii="Times New Roman" w:hAnsi="Times New Roman"/>
          <w:sz w:val="24"/>
          <w:szCs w:val="24"/>
          <w:lang w:eastAsia="ru-RU"/>
        </w:rPr>
        <w:t>сфері культури і туризму;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забезпечення вільного розвитку культурно-мистецьких та туристичних процесів;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забезпечення доступності усіх видів культурних і туристичних послуг та культурної і туристичної діяльності для кожного громадянина;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здійснення аналізу стану та тенденцій розвитку галузі культури і туризму;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сприяння загальнодержавній консолідації суспільства, формуванню цілісного культурно-інформаційного та туристичного просторів, захисту та просуванню високоякісного різноманітного національного продукту;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сприяння відродженню та розвитку традицій і культури українсько нації, етнічної, культурної і мовної самобутності національних меншин;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сприяння збереженню культурної спадщини;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забезпечення функціонування української мови в усіх сферах суспільного життя;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захист прав творчих працівників та їх спілок, соціальний захист працівників підприємств, установ та організацій культури. 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7" w:name="n16"/>
      <w:bookmarkEnd w:id="7"/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 культури і туризму </w:t>
      </w:r>
      <w:r w:rsidRPr="00C0257D">
        <w:rPr>
          <w:rFonts w:ascii="Times New Roman" w:hAnsi="Times New Roman"/>
          <w:sz w:val="24"/>
          <w:szCs w:val="24"/>
          <w:lang w:eastAsia="ru-RU"/>
        </w:rPr>
        <w:t>відповідно до визначених галузевих повноважень виконує такі завдання: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8" w:name="n17"/>
      <w:bookmarkEnd w:id="8"/>
      <w:r w:rsidRPr="00C0257D">
        <w:rPr>
          <w:rFonts w:ascii="Times New Roman" w:hAnsi="Times New Roman"/>
          <w:sz w:val="24"/>
          <w:szCs w:val="24"/>
          <w:lang w:eastAsia="ru-RU"/>
        </w:rPr>
        <w:t>1) організовує виконання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anchor="n1654" w:tgtFrame="_blank" w:history="1">
        <w:r w:rsidRPr="00C0257D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Конституції</w:t>
        </w:r>
      </w:hyperlink>
      <w:r w:rsidRPr="00C0257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9" w:name="n18"/>
      <w:bookmarkEnd w:id="9"/>
      <w:r w:rsidRPr="00C0257D">
        <w:rPr>
          <w:rFonts w:ascii="Times New Roman" w:hAnsi="Times New Roman"/>
          <w:sz w:val="24"/>
          <w:szCs w:val="24"/>
          <w:lang w:eastAsia="ru-RU"/>
        </w:rPr>
        <w:t>2) забезпечує у межах своїх повноважень захист прав і законних інтересів фізичних та юридичних осіб;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0" w:name="n19"/>
      <w:bookmarkEnd w:id="10"/>
      <w:r w:rsidRPr="00C0257D">
        <w:rPr>
          <w:rFonts w:ascii="Times New Roman" w:hAnsi="Times New Roman"/>
          <w:sz w:val="24"/>
          <w:szCs w:val="24"/>
          <w:lang w:eastAsia="ru-RU"/>
        </w:rPr>
        <w:t>3) надає адміністративні послуги;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1" w:name="n20"/>
      <w:bookmarkEnd w:id="11"/>
      <w:r w:rsidRPr="00C0257D">
        <w:rPr>
          <w:rFonts w:ascii="Times New Roman" w:hAnsi="Times New Roman"/>
          <w:sz w:val="24"/>
          <w:szCs w:val="24"/>
          <w:lang w:eastAsia="ru-RU"/>
        </w:rPr>
        <w:t>4) 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2" w:name="n21"/>
      <w:bookmarkEnd w:id="12"/>
      <w:r w:rsidRPr="00C0257D">
        <w:rPr>
          <w:rFonts w:ascii="Times New Roman" w:hAnsi="Times New Roman"/>
          <w:sz w:val="24"/>
          <w:szCs w:val="24"/>
          <w:lang w:eastAsia="ru-RU"/>
        </w:rPr>
        <w:t xml:space="preserve">5) аналізує стан та тенденції соціально-економічного і культурного розвитку </w:t>
      </w:r>
      <w:r>
        <w:rPr>
          <w:rFonts w:ascii="Times New Roman" w:hAnsi="Times New Roman"/>
          <w:sz w:val="24"/>
          <w:szCs w:val="24"/>
          <w:lang w:eastAsia="ru-RU"/>
        </w:rPr>
        <w:t>галузей культури, туризму на території Тульчинського району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та вживає заходів до усунення недоліків;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3" w:name="n22"/>
      <w:bookmarkEnd w:id="13"/>
      <w:r w:rsidRPr="00C0257D">
        <w:rPr>
          <w:rFonts w:ascii="Times New Roman" w:hAnsi="Times New Roman"/>
          <w:sz w:val="24"/>
          <w:szCs w:val="24"/>
          <w:lang w:eastAsia="ru-RU"/>
        </w:rPr>
        <w:t xml:space="preserve">6) бере участь у підготовці пропозицій до проектів програм соціально-економічного та культурного розвитку </w:t>
      </w:r>
      <w:r>
        <w:rPr>
          <w:rFonts w:ascii="Times New Roman" w:hAnsi="Times New Roman"/>
          <w:sz w:val="24"/>
          <w:szCs w:val="24"/>
          <w:lang w:eastAsia="ru-RU"/>
        </w:rPr>
        <w:t>на території Тульчинського району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4" w:name="n23"/>
      <w:bookmarkEnd w:id="14"/>
      <w:r w:rsidRPr="00C0257D">
        <w:rPr>
          <w:rFonts w:ascii="Times New Roman" w:hAnsi="Times New Roman"/>
          <w:sz w:val="24"/>
          <w:szCs w:val="24"/>
          <w:lang w:eastAsia="ru-RU"/>
        </w:rPr>
        <w:t>7) вносить пропозиції щодо проекту бюджету</w:t>
      </w:r>
      <w:r>
        <w:rPr>
          <w:rFonts w:ascii="Times New Roman" w:hAnsi="Times New Roman"/>
          <w:sz w:val="24"/>
          <w:szCs w:val="24"/>
          <w:lang w:eastAsia="ru-RU"/>
        </w:rPr>
        <w:t xml:space="preserve"> Тульчинської районної територіальної громади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5" w:name="n24"/>
      <w:bookmarkEnd w:id="15"/>
      <w:r w:rsidRPr="00C0257D">
        <w:rPr>
          <w:rFonts w:ascii="Times New Roman" w:hAnsi="Times New Roman"/>
          <w:sz w:val="24"/>
          <w:szCs w:val="24"/>
          <w:lang w:eastAsia="ru-RU"/>
        </w:rPr>
        <w:t>8) забезпечує ефективне і цільове використання відповідних бюджетних коштів;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6" w:name="n25"/>
      <w:bookmarkEnd w:id="16"/>
      <w:r w:rsidRPr="00C0257D">
        <w:rPr>
          <w:rFonts w:ascii="Times New Roman" w:hAnsi="Times New Roman"/>
          <w:sz w:val="24"/>
          <w:szCs w:val="24"/>
          <w:lang w:eastAsia="ru-RU"/>
        </w:rPr>
        <w:t>9) бере участь у підготовці заходів щодо регіонального розвитку;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7" w:name="n26"/>
      <w:bookmarkEnd w:id="17"/>
      <w:r w:rsidRPr="00C0257D">
        <w:rPr>
          <w:rFonts w:ascii="Times New Roman" w:hAnsi="Times New Roman"/>
          <w:sz w:val="24"/>
          <w:szCs w:val="24"/>
          <w:lang w:eastAsia="ru-RU"/>
        </w:rPr>
        <w:t xml:space="preserve">10) розробляє проекти розпоряджень голови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>держадміністрації,</w:t>
      </w:r>
      <w:r>
        <w:rPr>
          <w:rFonts w:ascii="Times New Roman" w:hAnsi="Times New Roman"/>
          <w:sz w:val="24"/>
          <w:szCs w:val="24"/>
          <w:lang w:eastAsia="ru-RU"/>
        </w:rPr>
        <w:t xml:space="preserve"> у визначених законом випадках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проекти нормативно-правових актів з питань реалізації галузевих повноважень;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8" w:name="n27"/>
      <w:bookmarkEnd w:id="18"/>
      <w:r w:rsidRPr="00C0257D">
        <w:rPr>
          <w:rFonts w:ascii="Times New Roman" w:hAnsi="Times New Roman"/>
          <w:sz w:val="24"/>
          <w:szCs w:val="24"/>
          <w:lang w:eastAsia="ru-RU"/>
        </w:rPr>
        <w:t>11) бере участь у погодженні проектів нормативно-правових актів, розроблених іншими органами виконавчої влади;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9" w:name="n28"/>
      <w:bookmarkEnd w:id="19"/>
      <w:r w:rsidRPr="00C0257D">
        <w:rPr>
          <w:rFonts w:ascii="Times New Roman" w:hAnsi="Times New Roman"/>
          <w:sz w:val="24"/>
          <w:szCs w:val="24"/>
          <w:lang w:eastAsia="ru-RU"/>
        </w:rPr>
        <w:t xml:space="preserve">12) бере участь у розробленні проектів розпоряджень голови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>держадміністрації, проектів нормативно-правових актів, головними розробниками яких є інші структурні підрозділи;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0" w:name="n29"/>
      <w:bookmarkEnd w:id="20"/>
      <w:r w:rsidRPr="00C0257D">
        <w:rPr>
          <w:rFonts w:ascii="Times New Roman" w:hAnsi="Times New Roman"/>
          <w:sz w:val="24"/>
          <w:szCs w:val="24"/>
          <w:lang w:eastAsia="ru-RU"/>
        </w:rPr>
        <w:t xml:space="preserve">13) бере участь у підготовці звітів голови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для їх розгляду на сесії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ради;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1" w:name="n30"/>
      <w:bookmarkEnd w:id="21"/>
      <w:r w:rsidRPr="00C0257D">
        <w:rPr>
          <w:rFonts w:ascii="Times New Roman" w:hAnsi="Times New Roman"/>
          <w:sz w:val="24"/>
          <w:szCs w:val="24"/>
          <w:lang w:eastAsia="ru-RU"/>
        </w:rPr>
        <w:t xml:space="preserve">14) готує самостійно або разом з іншими структурними підрозділами інформаційні та аналітичні матеріали для подання голові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2" w:name="n31"/>
      <w:bookmarkEnd w:id="22"/>
      <w:r w:rsidRPr="00C0257D">
        <w:rPr>
          <w:rFonts w:ascii="Times New Roman" w:hAnsi="Times New Roman"/>
          <w:sz w:val="24"/>
          <w:szCs w:val="24"/>
          <w:lang w:eastAsia="ru-RU"/>
        </w:rPr>
        <w:t>15) забезпечує здійснення заходів щодо запобігання і протидії корупції;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3" w:name="n32"/>
      <w:bookmarkEnd w:id="23"/>
      <w:r w:rsidRPr="00C0257D">
        <w:rPr>
          <w:rFonts w:ascii="Times New Roman" w:hAnsi="Times New Roman"/>
          <w:sz w:val="24"/>
          <w:szCs w:val="24"/>
          <w:lang w:eastAsia="ru-RU"/>
        </w:rPr>
        <w:t>16)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4" w:name="n33"/>
      <w:bookmarkEnd w:id="24"/>
      <w:r w:rsidRPr="00C0257D">
        <w:rPr>
          <w:rFonts w:ascii="Times New Roman" w:hAnsi="Times New Roman"/>
          <w:sz w:val="24"/>
          <w:szCs w:val="24"/>
          <w:lang w:eastAsia="ru-RU"/>
        </w:rPr>
        <w:t>17) розглядає в установленому законодавством порядку звернення громадян;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5" w:name="n34"/>
      <w:bookmarkEnd w:id="25"/>
      <w:r w:rsidRPr="00C0257D">
        <w:rPr>
          <w:rFonts w:ascii="Times New Roman" w:hAnsi="Times New Roman"/>
          <w:sz w:val="24"/>
          <w:szCs w:val="24"/>
          <w:lang w:eastAsia="ru-RU"/>
        </w:rPr>
        <w:t>18) опрацьовує запити і звернення народних депутатів України та депутатів відповідних місцевих рад;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6" w:name="n35"/>
      <w:bookmarkEnd w:id="26"/>
      <w:r w:rsidRPr="00C0257D">
        <w:rPr>
          <w:rFonts w:ascii="Times New Roman" w:hAnsi="Times New Roman"/>
          <w:sz w:val="24"/>
          <w:szCs w:val="24"/>
          <w:lang w:eastAsia="ru-RU"/>
        </w:rPr>
        <w:t>19) забезпечує доступ до публічної інформації, розпорядником якої він є;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7" w:name="n36"/>
      <w:bookmarkEnd w:id="27"/>
      <w:r w:rsidRPr="00C0257D">
        <w:rPr>
          <w:rFonts w:ascii="Times New Roman" w:hAnsi="Times New Roman"/>
          <w:sz w:val="24"/>
          <w:szCs w:val="24"/>
          <w:lang w:eastAsia="ru-RU"/>
        </w:rPr>
        <w:t>20) постійно інформує населення про стан здійснення визначених законом повноважень;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8" w:name="n37"/>
      <w:bookmarkEnd w:id="28"/>
      <w:r w:rsidRPr="00C0257D">
        <w:rPr>
          <w:rFonts w:ascii="Times New Roman" w:hAnsi="Times New Roman"/>
          <w:sz w:val="24"/>
          <w:szCs w:val="24"/>
          <w:lang w:eastAsia="ru-RU"/>
        </w:rPr>
        <w:t>21) 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9" w:name="n38"/>
      <w:bookmarkEnd w:id="29"/>
      <w:r w:rsidRPr="00C0257D">
        <w:rPr>
          <w:rFonts w:ascii="Times New Roman" w:hAnsi="Times New Roman"/>
          <w:sz w:val="24"/>
          <w:szCs w:val="24"/>
          <w:lang w:eastAsia="ru-RU"/>
        </w:rPr>
        <w:t>22) здійснює повноваження, делеговані органами місцевого самоврядування;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0" w:name="n39"/>
      <w:bookmarkEnd w:id="30"/>
      <w:r w:rsidRPr="00C0257D">
        <w:rPr>
          <w:rFonts w:ascii="Times New Roman" w:hAnsi="Times New Roman"/>
          <w:sz w:val="24"/>
          <w:szCs w:val="24"/>
          <w:lang w:eastAsia="ru-RU"/>
        </w:rPr>
        <w:t>23)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1" w:name="n40"/>
      <w:bookmarkEnd w:id="31"/>
      <w:r w:rsidRPr="00C0257D">
        <w:rPr>
          <w:rFonts w:ascii="Times New Roman" w:hAnsi="Times New Roman"/>
          <w:sz w:val="24"/>
          <w:szCs w:val="24"/>
          <w:lang w:eastAsia="ru-RU"/>
        </w:rPr>
        <w:t>24) організовує роботу з укомплектування, зберігання, обліку та використання архівних документів;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2" w:name="n41"/>
      <w:bookmarkEnd w:id="32"/>
      <w:r w:rsidRPr="00C0257D">
        <w:rPr>
          <w:rFonts w:ascii="Times New Roman" w:hAnsi="Times New Roman"/>
          <w:sz w:val="24"/>
          <w:szCs w:val="24"/>
          <w:lang w:eastAsia="ru-RU"/>
        </w:rPr>
        <w:t>25) забезпечує у межах своїх повноважень реалізацію державної політики стосовно захисту інформації з обмеженим доступом;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3" w:name="n42"/>
      <w:bookmarkEnd w:id="33"/>
      <w:r w:rsidRPr="00C0257D">
        <w:rPr>
          <w:rFonts w:ascii="Times New Roman" w:hAnsi="Times New Roman"/>
          <w:sz w:val="24"/>
          <w:szCs w:val="24"/>
          <w:lang w:eastAsia="ru-RU"/>
        </w:rPr>
        <w:t>26) бере участь у вирішенні відповідно до законодавства колективних трудових спорів (конфліктів);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4" w:name="n43"/>
      <w:bookmarkEnd w:id="34"/>
      <w:r w:rsidRPr="00C0257D">
        <w:rPr>
          <w:rFonts w:ascii="Times New Roman" w:hAnsi="Times New Roman"/>
          <w:sz w:val="24"/>
          <w:szCs w:val="24"/>
          <w:lang w:eastAsia="ru-RU"/>
        </w:rPr>
        <w:t>27) забезпечує захист персональних даних;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5" w:name="n44"/>
      <w:bookmarkEnd w:id="35"/>
      <w:r w:rsidRPr="00C0257D">
        <w:rPr>
          <w:rFonts w:ascii="Times New Roman" w:hAnsi="Times New Roman"/>
          <w:sz w:val="24"/>
          <w:szCs w:val="24"/>
          <w:lang w:eastAsia="ru-RU"/>
        </w:rPr>
        <w:t xml:space="preserve">28) </w:t>
      </w:r>
      <w:r>
        <w:rPr>
          <w:rFonts w:ascii="Times New Roman" w:hAnsi="Times New Roman"/>
          <w:sz w:val="24"/>
          <w:szCs w:val="24"/>
          <w:lang w:eastAsia="ru-RU"/>
        </w:rPr>
        <w:t>створює умови для: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розвитку соціальної інфраструктури у сферах культури та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2C7C30">
        <w:rPr>
          <w:rFonts w:ascii="Times New Roman" w:hAnsi="Times New Roman"/>
          <w:sz w:val="24"/>
          <w:szCs w:val="24"/>
          <w:lang w:eastAsia="ru-RU"/>
        </w:rPr>
        <w:t>, охорони культурної спадщини, державної мовної політики, підвищення рівня матеріально-технічного забезпечення такої інфраструктури;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розвитку усіх видів професійного та аматорського мистецтва, художньої творчості, а також для організації культурного дозвілля </w:t>
      </w:r>
      <w:r>
        <w:rPr>
          <w:rFonts w:ascii="Times New Roman" w:hAnsi="Times New Roman"/>
          <w:sz w:val="24"/>
          <w:szCs w:val="24"/>
          <w:lang w:eastAsia="ru-RU"/>
        </w:rPr>
        <w:t xml:space="preserve">та туристичного відпочинку </w:t>
      </w:r>
      <w:r w:rsidRPr="002C7C30">
        <w:rPr>
          <w:rFonts w:ascii="Times New Roman" w:hAnsi="Times New Roman"/>
          <w:sz w:val="24"/>
          <w:szCs w:val="24"/>
          <w:lang w:eastAsia="ru-RU"/>
        </w:rPr>
        <w:t>населення, здобутку спеціальної освіти у сфері культури і мистецтва;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задоволення національно-культурних потреб національних меншин, а також потреб у літературі, мистецтві, освіті, засобах масової інформації;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забезпечення доступу населення до надбань культури, писемності, традицій і звичаїв корінних народів та національних меншин;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задоволення культурно-мовних, освітніх, інформаційних потреб українців, які проживають за межами України, налагодження співпраці з державними установами, громадськими, національними центрами іноземних держав з питань, що належать до його компетенції;</w:t>
      </w:r>
    </w:p>
    <w:p w:rsidR="003850A8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сприяння формуванню репертуару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 кіно- і відеоустановок, концертних організацій і мистецьких колективів, комплектува</w:t>
      </w:r>
      <w:r>
        <w:rPr>
          <w:rFonts w:ascii="Times New Roman" w:hAnsi="Times New Roman"/>
          <w:sz w:val="24"/>
          <w:szCs w:val="24"/>
          <w:lang w:eastAsia="ru-RU"/>
        </w:rPr>
        <w:t>нню та оновленню фондів музеїв</w:t>
      </w:r>
      <w:r w:rsidRPr="002C7C30">
        <w:rPr>
          <w:rFonts w:ascii="Times New Roman" w:hAnsi="Times New Roman"/>
          <w:sz w:val="24"/>
          <w:szCs w:val="24"/>
          <w:lang w:eastAsia="ru-RU"/>
        </w:rPr>
        <w:t>, бібліотек, організації виставок, розповсюдженню кращих зразків національного кіномистецтва, відродженню та розвитку народних художніх промислів, збереженню культурної спадщини</w:t>
      </w:r>
      <w:r>
        <w:rPr>
          <w:rFonts w:ascii="Times New Roman" w:hAnsi="Times New Roman"/>
          <w:sz w:val="24"/>
          <w:szCs w:val="24"/>
          <w:lang w:eastAsia="ru-RU"/>
        </w:rPr>
        <w:t>, розвитку туристичної галузі</w:t>
      </w:r>
      <w:r w:rsidRPr="002C7C30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захисту прав споживачів національного культурного продукту;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централізованого комплектування та використання бібліотечних фондів;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сприяння діяльності творчих спілок, національно-культурних товариств, громадських організацій, що функціонують у сфері культури і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2C7C30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збереження і відтворення традиційного характеру середовища історичних ареалів населених місць;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фіксації зразків національної нематеріальної культурної спадщини;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збереження та розвитку культури української нації, етнічної, мовної самобутності національних меншин;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збереження та поповнення фільмофонду;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сприяння задоволенню мовних і культурних потреб закордонних українців;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забезпечення аналізу потреби у працівниках у сферах культури та мистецтв,</w:t>
      </w:r>
      <w:r>
        <w:rPr>
          <w:rFonts w:ascii="Times New Roman" w:hAnsi="Times New Roman"/>
          <w:sz w:val="24"/>
          <w:szCs w:val="24"/>
          <w:lang w:eastAsia="ru-RU"/>
        </w:rPr>
        <w:t xml:space="preserve"> туризму,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 охорони культурної спадщини та державної мовної політики;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>функціонування української мови в усіх сферах суспільного життя;</w:t>
      </w:r>
    </w:p>
    <w:p w:rsidR="003850A8" w:rsidRPr="002C7C30" w:rsidRDefault="003850A8" w:rsidP="002C7C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7C30">
        <w:rPr>
          <w:rFonts w:ascii="Times New Roman" w:hAnsi="Times New Roman"/>
          <w:sz w:val="24"/>
          <w:szCs w:val="24"/>
          <w:lang w:eastAsia="ru-RU"/>
        </w:rPr>
        <w:t xml:space="preserve">моніторингу стану та тенденцій соціально-економічного розвитку у сфері культури, мистецтв, </w:t>
      </w:r>
      <w:r>
        <w:rPr>
          <w:rFonts w:ascii="Times New Roman" w:hAnsi="Times New Roman"/>
          <w:sz w:val="24"/>
          <w:szCs w:val="24"/>
          <w:lang w:eastAsia="ru-RU"/>
        </w:rPr>
        <w:t xml:space="preserve">туризму і </w:t>
      </w:r>
      <w:r w:rsidRPr="002C7C30">
        <w:rPr>
          <w:rFonts w:ascii="Times New Roman" w:hAnsi="Times New Roman"/>
          <w:sz w:val="24"/>
          <w:szCs w:val="24"/>
          <w:lang w:eastAsia="ru-RU"/>
        </w:rPr>
        <w:t>охорони культурної спадщини та державної мовної політики;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6" w:name="n45"/>
      <w:bookmarkEnd w:id="36"/>
      <w:r w:rsidRPr="00C0257D">
        <w:rPr>
          <w:rFonts w:ascii="Times New Roman" w:hAnsi="Times New Roman"/>
          <w:sz w:val="24"/>
          <w:szCs w:val="24"/>
          <w:lang w:eastAsia="ru-RU"/>
        </w:rPr>
        <w:t xml:space="preserve">29) </w:t>
      </w:r>
      <w:r>
        <w:rPr>
          <w:rFonts w:ascii="Times New Roman" w:hAnsi="Times New Roman"/>
          <w:sz w:val="24"/>
          <w:szCs w:val="24"/>
          <w:lang w:eastAsia="ru-RU"/>
        </w:rPr>
        <w:t>формує та подає у встановленому порядку управлінню відповідно до компетенції пропозиції щодо:</w:t>
      </w:r>
    </w:p>
    <w:p w:rsidR="003850A8" w:rsidRPr="00B30174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0174">
        <w:rPr>
          <w:rFonts w:ascii="Times New Roman" w:hAnsi="Times New Roman"/>
          <w:sz w:val="24"/>
          <w:szCs w:val="24"/>
          <w:lang w:eastAsia="ru-RU"/>
        </w:rPr>
        <w:t>формування державної політики у сферах культури та мистецтв, охорони культурної спадщини; вивезення, ввезення і повернення культурних цінностей, державної мовної політики, зокрема, стосовно вдосконалення нормативно-правового регулювання у зазначеній сфері;</w:t>
      </w:r>
    </w:p>
    <w:p w:rsidR="003850A8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0174">
        <w:rPr>
          <w:rFonts w:ascii="Times New Roman" w:hAnsi="Times New Roman"/>
          <w:sz w:val="24"/>
          <w:szCs w:val="24"/>
          <w:lang w:eastAsia="ru-RU"/>
        </w:rPr>
        <w:t>надання творчим</w:t>
      </w:r>
      <w:r>
        <w:rPr>
          <w:rFonts w:ascii="Times New Roman" w:hAnsi="Times New Roman"/>
          <w:sz w:val="24"/>
          <w:szCs w:val="24"/>
          <w:lang w:eastAsia="ru-RU"/>
        </w:rPr>
        <w:t xml:space="preserve"> аматорським </w:t>
      </w:r>
      <w:r w:rsidRPr="00B30174">
        <w:rPr>
          <w:rFonts w:ascii="Times New Roman" w:hAnsi="Times New Roman"/>
          <w:sz w:val="24"/>
          <w:szCs w:val="24"/>
          <w:lang w:eastAsia="ru-RU"/>
        </w:rPr>
        <w:t xml:space="preserve"> колективам статусу </w:t>
      </w:r>
      <w:r>
        <w:rPr>
          <w:rFonts w:ascii="Times New Roman" w:hAnsi="Times New Roman"/>
          <w:sz w:val="24"/>
          <w:szCs w:val="24"/>
          <w:lang w:eastAsia="ru-RU"/>
        </w:rPr>
        <w:t>народний та зразковий</w:t>
      </w:r>
      <w:r w:rsidRPr="00B30174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B30174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0174">
        <w:rPr>
          <w:rFonts w:ascii="Times New Roman" w:hAnsi="Times New Roman"/>
          <w:sz w:val="24"/>
          <w:szCs w:val="24"/>
          <w:lang w:eastAsia="ru-RU"/>
        </w:rPr>
        <w:t>визнання осередків народних художніх промислів, що потребують особливої охорони, заповідними територіями народних художніх промислів;</w:t>
      </w:r>
    </w:p>
    <w:p w:rsidR="003850A8" w:rsidRPr="00B30174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0174">
        <w:rPr>
          <w:rFonts w:ascii="Times New Roman" w:hAnsi="Times New Roman"/>
          <w:sz w:val="24"/>
          <w:szCs w:val="24"/>
          <w:lang w:eastAsia="ru-RU"/>
        </w:rPr>
        <w:t xml:space="preserve">відзначення працівників підприємств, установ та організацій  у сферах культури та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B30174">
        <w:rPr>
          <w:rFonts w:ascii="Times New Roman" w:hAnsi="Times New Roman"/>
          <w:sz w:val="24"/>
          <w:szCs w:val="24"/>
          <w:lang w:eastAsia="ru-RU"/>
        </w:rPr>
        <w:t>, охорони культурної спадщини, державної мовної політики державними нагородами і відомчими відзнаками, застосовує інші форми заохочення;</w:t>
      </w:r>
    </w:p>
    <w:p w:rsidR="003850A8" w:rsidRPr="00B30174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B30174">
        <w:rPr>
          <w:rFonts w:ascii="Times New Roman" w:hAnsi="Times New Roman"/>
          <w:sz w:val="24"/>
          <w:szCs w:val="24"/>
          <w:lang w:eastAsia="ru-RU"/>
        </w:rPr>
        <w:t>занесення музейних предметів Музейного фонду України до</w:t>
      </w:r>
      <w:r>
        <w:rPr>
          <w:rFonts w:ascii="Times New Roman" w:hAnsi="Times New Roman"/>
          <w:sz w:val="24"/>
          <w:szCs w:val="24"/>
          <w:lang w:eastAsia="ru-RU"/>
        </w:rPr>
        <w:t xml:space="preserve"> Держав</w:t>
      </w:r>
      <w:r w:rsidRPr="00B30174">
        <w:rPr>
          <w:rFonts w:ascii="Times New Roman" w:hAnsi="Times New Roman"/>
          <w:sz w:val="24"/>
          <w:szCs w:val="24"/>
          <w:lang w:eastAsia="ru-RU"/>
        </w:rPr>
        <w:t>ного реєстру національного культурного надбання;</w:t>
      </w:r>
    </w:p>
    <w:p w:rsidR="003850A8" w:rsidRPr="00B30174" w:rsidRDefault="003850A8" w:rsidP="00B301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0174">
        <w:rPr>
          <w:rFonts w:ascii="Times New Roman" w:hAnsi="Times New Roman"/>
          <w:sz w:val="24"/>
          <w:szCs w:val="24"/>
          <w:lang w:eastAsia="ru-RU"/>
        </w:rPr>
        <w:t>занесення об'єктів культурної спадщини до Державного реєстру нерухомих пам'яток Укр</w:t>
      </w:r>
      <w:r>
        <w:rPr>
          <w:rFonts w:ascii="Times New Roman" w:hAnsi="Times New Roman"/>
          <w:sz w:val="24"/>
          <w:szCs w:val="24"/>
          <w:lang w:eastAsia="ru-RU"/>
        </w:rPr>
        <w:t>аїни та внесення змін до нього.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 xml:space="preserve">30) подає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управлінню </w:t>
      </w:r>
      <w:r w:rsidRPr="003F12A4">
        <w:rPr>
          <w:rFonts w:ascii="Times New Roman" w:hAnsi="Times New Roman"/>
          <w:sz w:val="24"/>
          <w:szCs w:val="24"/>
          <w:lang w:eastAsia="ru-RU"/>
        </w:rPr>
        <w:t>інформацію про: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12A4">
        <w:rPr>
          <w:rFonts w:ascii="Times New Roman" w:hAnsi="Times New Roman"/>
          <w:sz w:val="24"/>
          <w:szCs w:val="24"/>
          <w:lang w:eastAsia="ru-RU"/>
        </w:rPr>
        <w:t>музеї, створені у складі підприємств, установ та організацій, навчальних закладів державної і комунальної форми власності, в яких зберігаються музейні колекції та музейні предмети, що є державною власністю і належать до державної частини Музейного фонду України;</w:t>
      </w:r>
    </w:p>
    <w:p w:rsidR="003850A8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12A4">
        <w:rPr>
          <w:rFonts w:ascii="Times New Roman" w:hAnsi="Times New Roman"/>
          <w:sz w:val="24"/>
          <w:szCs w:val="24"/>
          <w:lang w:eastAsia="ru-RU"/>
        </w:rPr>
        <w:t>пошкодження, руйнування, загрозу або можливу загрозу пошкодженн</w:t>
      </w:r>
      <w:r>
        <w:rPr>
          <w:rFonts w:ascii="Times New Roman" w:hAnsi="Times New Roman"/>
          <w:sz w:val="24"/>
          <w:szCs w:val="24"/>
          <w:lang w:eastAsia="ru-RU"/>
        </w:rPr>
        <w:t>я пам’яток культурної спадщини;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>31) забезпечує участь у: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F12A4">
        <w:rPr>
          <w:rFonts w:ascii="Times New Roman" w:hAnsi="Times New Roman"/>
          <w:sz w:val="24"/>
          <w:szCs w:val="24"/>
          <w:lang w:eastAsia="ru-RU"/>
        </w:rPr>
        <w:t>розробці проектів програм соціаль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но-економічного розвитку </w:t>
      </w:r>
      <w:r w:rsidRPr="003F12A4">
        <w:rPr>
          <w:rFonts w:ascii="Times New Roman" w:hAnsi="Times New Roman"/>
          <w:sz w:val="24"/>
          <w:szCs w:val="24"/>
          <w:lang w:eastAsia="ru-RU"/>
        </w:rPr>
        <w:t>регіональних програм;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12A4">
        <w:rPr>
          <w:rFonts w:ascii="Times New Roman" w:hAnsi="Times New Roman"/>
          <w:sz w:val="24"/>
          <w:szCs w:val="24"/>
          <w:lang w:eastAsia="ru-RU"/>
        </w:rPr>
        <w:t>розробці та виконанні державних і регіональних програм державної мовної політики;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12A4">
        <w:rPr>
          <w:rFonts w:ascii="Times New Roman" w:hAnsi="Times New Roman"/>
          <w:sz w:val="24"/>
          <w:szCs w:val="24"/>
          <w:lang w:eastAsia="ru-RU"/>
        </w:rPr>
        <w:t xml:space="preserve">реалізації міжнародних проектів та програм у сферах культури та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3F12A4">
        <w:rPr>
          <w:rFonts w:ascii="Times New Roman" w:hAnsi="Times New Roman"/>
          <w:sz w:val="24"/>
          <w:szCs w:val="24"/>
          <w:lang w:eastAsia="ru-RU"/>
        </w:rPr>
        <w:t>, охорони культурної спадщини, державної мовної політики;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12A4">
        <w:rPr>
          <w:rFonts w:ascii="Times New Roman" w:hAnsi="Times New Roman"/>
          <w:sz w:val="24"/>
          <w:szCs w:val="24"/>
          <w:lang w:eastAsia="ru-RU"/>
        </w:rPr>
        <w:t>організації та проведенні вітчизняних і міжнародних виставок, виставок-ярмарків, методичних і наук</w:t>
      </w:r>
      <w:r>
        <w:rPr>
          <w:rFonts w:ascii="Times New Roman" w:hAnsi="Times New Roman"/>
          <w:sz w:val="24"/>
          <w:szCs w:val="24"/>
          <w:lang w:eastAsia="ru-RU"/>
        </w:rPr>
        <w:t>ово-практичних семінарів, конфе</w:t>
      </w:r>
      <w:r w:rsidRPr="003F12A4">
        <w:rPr>
          <w:rFonts w:ascii="Times New Roman" w:hAnsi="Times New Roman"/>
          <w:sz w:val="24"/>
          <w:szCs w:val="24"/>
          <w:lang w:eastAsia="ru-RU"/>
        </w:rPr>
        <w:t>ренцій, тощо;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 xml:space="preserve">32) надає організаційно-методичну допомогу та координує діяльність підприємств, установ та організацій у сферах культури та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3F12A4">
        <w:rPr>
          <w:rFonts w:ascii="Times New Roman" w:hAnsi="Times New Roman"/>
          <w:sz w:val="24"/>
          <w:szCs w:val="24"/>
          <w:lang w:eastAsia="ru-RU"/>
        </w:rPr>
        <w:t>, охорони культурної спадщини та державної мовної політики незалежно від форм власності;</w:t>
      </w:r>
    </w:p>
    <w:p w:rsidR="003850A8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>33) контролює збереження і переміщення культурних цінностей, включених до Державного реєстру національного культур</w:t>
      </w:r>
      <w:r>
        <w:rPr>
          <w:rFonts w:ascii="Times New Roman" w:hAnsi="Times New Roman"/>
          <w:sz w:val="24"/>
          <w:szCs w:val="24"/>
          <w:lang w:eastAsia="ru-RU"/>
        </w:rPr>
        <w:t>ного надбання, Музейного фонду;</w:t>
      </w:r>
    </w:p>
    <w:p w:rsidR="003850A8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>34) веде облік музеїв, утворених у складі підприємств, установ та організацій, навчальних закладах;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2A4">
        <w:rPr>
          <w:rFonts w:ascii="Times New Roman" w:hAnsi="Times New Roman"/>
          <w:sz w:val="24"/>
          <w:szCs w:val="24"/>
          <w:lang w:eastAsia="ru-RU"/>
        </w:rPr>
        <w:t xml:space="preserve">35) збирає та обробляє статистичні дані у сферах культури та </w:t>
      </w:r>
      <w:r>
        <w:rPr>
          <w:rFonts w:ascii="Times New Roman" w:hAnsi="Times New Roman"/>
          <w:sz w:val="24"/>
          <w:szCs w:val="24"/>
          <w:lang w:eastAsia="ru-RU"/>
        </w:rPr>
        <w:t>туризму</w:t>
      </w:r>
      <w:r w:rsidRPr="003F12A4">
        <w:rPr>
          <w:rFonts w:ascii="Times New Roman" w:hAnsi="Times New Roman"/>
          <w:sz w:val="24"/>
          <w:szCs w:val="24"/>
          <w:lang w:eastAsia="ru-RU"/>
        </w:rPr>
        <w:t>, охорони культурної спадщини та державної мовної політики;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A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F12A4">
        <w:rPr>
          <w:rFonts w:ascii="Times New Roman" w:hAnsi="Times New Roman"/>
          <w:sz w:val="24"/>
          <w:szCs w:val="24"/>
          <w:lang w:eastAsia="ru-RU"/>
        </w:rPr>
        <w:t>) проводить заходи щодо підготовки, перепідготовки та підвищення кваліфікації працівників у сфері культури і мистецтв, охорони культурної спадщин</w:t>
      </w:r>
      <w:r>
        <w:rPr>
          <w:rFonts w:ascii="Times New Roman" w:hAnsi="Times New Roman"/>
          <w:sz w:val="24"/>
          <w:szCs w:val="24"/>
          <w:lang w:eastAsia="ru-RU"/>
        </w:rPr>
        <w:t>и та державної мовної політики;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3F12A4">
        <w:rPr>
          <w:rFonts w:ascii="Times New Roman" w:hAnsi="Times New Roman"/>
          <w:sz w:val="24"/>
          <w:szCs w:val="24"/>
          <w:lang w:eastAsia="ru-RU"/>
        </w:rPr>
        <w:t>) забезпечує захист об’єктів культурної спадщини від загрози знищення, руйнування або пошкодження;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</w:t>
      </w:r>
      <w:r w:rsidRPr="003F12A4">
        <w:rPr>
          <w:rFonts w:ascii="Times New Roman" w:hAnsi="Times New Roman"/>
          <w:sz w:val="24"/>
          <w:szCs w:val="24"/>
          <w:lang w:eastAsia="ru-RU"/>
        </w:rPr>
        <w:t>) забезпечує в установленому законодавством порядку виготовлення, встановлення та утримання охоронних дощок, охоронних знаків, інших інформаційних написів, позначок на пам'ятках культурної спадщини або в межах їх територій;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</w:t>
      </w:r>
      <w:r w:rsidRPr="003F12A4">
        <w:rPr>
          <w:rFonts w:ascii="Times New Roman" w:hAnsi="Times New Roman"/>
          <w:sz w:val="24"/>
          <w:szCs w:val="24"/>
          <w:lang w:eastAsia="ru-RU"/>
        </w:rPr>
        <w:t xml:space="preserve">) проводить фестивалі, конкурси, огляди аматорського мистецтва, художньої творчості, виставки народних художніх промислів та інші заходи у сфері  культури, </w:t>
      </w:r>
      <w:r>
        <w:rPr>
          <w:rFonts w:ascii="Times New Roman" w:hAnsi="Times New Roman"/>
          <w:sz w:val="24"/>
          <w:szCs w:val="24"/>
          <w:lang w:eastAsia="ru-RU"/>
        </w:rPr>
        <w:t xml:space="preserve">туризму, </w:t>
      </w:r>
      <w:r w:rsidRPr="003F12A4">
        <w:rPr>
          <w:rFonts w:ascii="Times New Roman" w:hAnsi="Times New Roman"/>
          <w:sz w:val="24"/>
          <w:szCs w:val="24"/>
          <w:lang w:eastAsia="ru-RU"/>
        </w:rPr>
        <w:t>охорони культурн</w:t>
      </w:r>
      <w:r>
        <w:rPr>
          <w:rFonts w:ascii="Times New Roman" w:hAnsi="Times New Roman"/>
          <w:sz w:val="24"/>
          <w:szCs w:val="24"/>
          <w:lang w:eastAsia="ru-RU"/>
        </w:rPr>
        <w:t>ої спадщини та мовної політики;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3F12A4">
        <w:rPr>
          <w:rFonts w:ascii="Times New Roman" w:hAnsi="Times New Roman"/>
          <w:sz w:val="24"/>
          <w:szCs w:val="24"/>
          <w:lang w:eastAsia="ru-RU"/>
        </w:rPr>
        <w:t>) здійснює контроль за виконанням Закону “Про охорону культурної спадщини”, інших нормативно-правових актів про охорону культурної спадщини;</w:t>
      </w:r>
    </w:p>
    <w:p w:rsidR="003850A8" w:rsidRPr="003F12A4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3F12A4">
        <w:rPr>
          <w:rFonts w:ascii="Times New Roman" w:hAnsi="Times New Roman"/>
          <w:sz w:val="24"/>
          <w:szCs w:val="24"/>
          <w:lang w:eastAsia="ru-RU"/>
        </w:rPr>
        <w:t>) роз’яснює через засоби масової інформації зміст державної політики у сфері культури, охорони культурної спадщини та мовної політики;</w:t>
      </w:r>
    </w:p>
    <w:p w:rsidR="003850A8" w:rsidRDefault="003850A8" w:rsidP="003F12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3F12A4">
        <w:rPr>
          <w:rFonts w:ascii="Times New Roman" w:hAnsi="Times New Roman"/>
          <w:sz w:val="24"/>
          <w:szCs w:val="24"/>
          <w:lang w:eastAsia="ru-RU"/>
        </w:rPr>
        <w:t>) здійснює інші функції, що випливають з покладених на нього завдань.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7" w:name="n46"/>
      <w:bookmarkEnd w:id="37"/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  </w:t>
      </w:r>
      <w:r w:rsidRPr="00C0257D">
        <w:rPr>
          <w:rFonts w:ascii="Times New Roman" w:hAnsi="Times New Roman"/>
          <w:sz w:val="24"/>
          <w:szCs w:val="24"/>
          <w:lang w:eastAsia="ru-RU"/>
        </w:rPr>
        <w:t>для здійснення повноважень та виконання завдань, що визначені, має право: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8" w:name="n47"/>
      <w:bookmarkEnd w:id="38"/>
      <w:r w:rsidRPr="00C0257D">
        <w:rPr>
          <w:rFonts w:ascii="Times New Roman" w:hAnsi="Times New Roman"/>
          <w:sz w:val="24"/>
          <w:szCs w:val="24"/>
          <w:lang w:eastAsia="ru-RU"/>
        </w:rPr>
        <w:t xml:space="preserve">1) одержувати в установленому законодавством порядку від інших структурних підрозділів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9" w:name="n48"/>
      <w:bookmarkEnd w:id="39"/>
      <w:r w:rsidRPr="00C0257D">
        <w:rPr>
          <w:rFonts w:ascii="Times New Roman" w:hAnsi="Times New Roman"/>
          <w:sz w:val="24"/>
          <w:szCs w:val="24"/>
          <w:lang w:eastAsia="ru-RU"/>
        </w:rPr>
        <w:t xml:space="preserve">2) залучати до виконання окремих робіт, участі у вивченні окремих питань спеціалістів, фахівців інших структурних підрозділів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0" w:name="n49"/>
      <w:bookmarkEnd w:id="40"/>
      <w:r w:rsidRPr="00C0257D">
        <w:rPr>
          <w:rFonts w:ascii="Times New Roman" w:hAnsi="Times New Roman"/>
          <w:sz w:val="24"/>
          <w:szCs w:val="24"/>
          <w:lang w:eastAsia="ru-RU"/>
        </w:rPr>
        <w:t xml:space="preserve">3) вносити в установленому порядку пропозиції щодо удосконалення роботи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>держадміністрації у відповідній галузі;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1" w:name="n50"/>
      <w:bookmarkEnd w:id="41"/>
      <w:r w:rsidRPr="00C0257D">
        <w:rPr>
          <w:rFonts w:ascii="Times New Roman" w:hAnsi="Times New Roman"/>
          <w:sz w:val="24"/>
          <w:szCs w:val="24"/>
          <w:lang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2" w:name="n51"/>
      <w:bookmarkEnd w:id="42"/>
      <w:r w:rsidRPr="00C0257D">
        <w:rPr>
          <w:rFonts w:ascii="Times New Roman" w:hAnsi="Times New Roman"/>
          <w:sz w:val="24"/>
          <w:szCs w:val="24"/>
          <w:lang w:eastAsia="ru-RU"/>
        </w:rPr>
        <w:t>5) скликати в установленому порядку наради, проводити семінари та конференції з питань, що належать до їх компетенції.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3" w:name="n52"/>
      <w:bookmarkEnd w:id="43"/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Відділ культури і туризму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в установленому законодавством порядку та у межах повноважень взаємодіє з іншими структурними підрозділами, апаратом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>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4" w:name="n53"/>
      <w:bookmarkEnd w:id="44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очолює </w:t>
      </w:r>
      <w:r>
        <w:rPr>
          <w:rFonts w:ascii="Times New Roman" w:hAnsi="Times New Roman"/>
          <w:sz w:val="24"/>
          <w:szCs w:val="24"/>
          <w:lang w:eastAsia="ru-RU"/>
        </w:rPr>
        <w:t>начальник 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, який призначається на посаду і звільняється з посади головою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 згідно із законодавством про </w:t>
      </w:r>
      <w:r>
        <w:rPr>
          <w:rFonts w:ascii="Times New Roman" w:hAnsi="Times New Roman"/>
          <w:sz w:val="24"/>
          <w:szCs w:val="24"/>
          <w:lang w:eastAsia="ru-RU"/>
        </w:rPr>
        <w:t xml:space="preserve">державну службу за погодженням </w:t>
      </w:r>
      <w:r w:rsidRPr="00C0257D">
        <w:rPr>
          <w:rFonts w:ascii="Times New Roman" w:hAnsi="Times New Roman"/>
          <w:sz w:val="24"/>
          <w:szCs w:val="24"/>
          <w:lang w:eastAsia="ru-RU"/>
        </w:rPr>
        <w:t>іншими центральними органами виконавчої влади в установленому законодавством порядку.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5" w:name="n54"/>
      <w:bookmarkEnd w:id="45"/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Начальник 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культури і туризму: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6" w:name="n55"/>
      <w:bookmarkEnd w:id="46"/>
      <w:r w:rsidRPr="00C0257D">
        <w:rPr>
          <w:rFonts w:ascii="Times New Roman" w:hAnsi="Times New Roman"/>
          <w:sz w:val="24"/>
          <w:szCs w:val="24"/>
          <w:lang w:eastAsia="ru-RU"/>
        </w:rPr>
        <w:t>1) 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підрозділі</w:t>
      </w:r>
      <w:r>
        <w:rPr>
          <w:rFonts w:ascii="Times New Roman" w:hAnsi="Times New Roman"/>
          <w:sz w:val="24"/>
          <w:szCs w:val="24"/>
          <w:lang w:eastAsia="ru-RU"/>
        </w:rPr>
        <w:t>, виконує функції керівника державної служби у секторі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7" w:name="n56"/>
      <w:bookmarkEnd w:id="47"/>
      <w:r w:rsidRPr="00C0257D">
        <w:rPr>
          <w:rFonts w:ascii="Times New Roman" w:hAnsi="Times New Roman"/>
          <w:sz w:val="24"/>
          <w:szCs w:val="24"/>
          <w:lang w:eastAsia="ru-RU"/>
        </w:rPr>
        <w:t xml:space="preserve">2) подає на затвердження голові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положення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відділу культури і туризму Тульчинської районної державної адміністрації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8" w:name="n57"/>
      <w:bookmarkEnd w:id="48"/>
      <w:r w:rsidRPr="00C0257D">
        <w:rPr>
          <w:rFonts w:ascii="Times New Roman" w:hAnsi="Times New Roman"/>
          <w:sz w:val="24"/>
          <w:szCs w:val="24"/>
          <w:lang w:eastAsia="ru-RU"/>
        </w:rPr>
        <w:t xml:space="preserve">3) затверджує посадові інструкції працівників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відділу </w:t>
      </w:r>
      <w:r w:rsidRPr="00C0257D">
        <w:rPr>
          <w:rFonts w:ascii="Times New Roman" w:hAnsi="Times New Roman"/>
          <w:sz w:val="24"/>
          <w:szCs w:val="24"/>
          <w:lang w:eastAsia="ru-RU"/>
        </w:rPr>
        <w:t>та розподіляє обов’язки між ними;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9" w:name="n58"/>
      <w:bookmarkEnd w:id="49"/>
      <w:r w:rsidRPr="00C0257D">
        <w:rPr>
          <w:rFonts w:ascii="Times New Roman" w:hAnsi="Times New Roman"/>
          <w:sz w:val="24"/>
          <w:szCs w:val="24"/>
          <w:lang w:eastAsia="ru-RU"/>
        </w:rPr>
        <w:t xml:space="preserve">4) планує роботу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, вносить пропозиції щодо формування планів роботи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>держадміністрації;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0" w:name="n59"/>
      <w:bookmarkEnd w:id="50"/>
      <w:r w:rsidRPr="00C0257D">
        <w:rPr>
          <w:rFonts w:ascii="Times New Roman" w:hAnsi="Times New Roman"/>
          <w:sz w:val="24"/>
          <w:szCs w:val="24"/>
          <w:lang w:eastAsia="ru-RU"/>
        </w:rPr>
        <w:t xml:space="preserve">5) вживає заходів до удосконалення організації та підвищення ефективності роботи </w:t>
      </w:r>
      <w:r>
        <w:rPr>
          <w:rFonts w:ascii="Times New Roman" w:hAnsi="Times New Roman"/>
          <w:sz w:val="24"/>
          <w:szCs w:val="24"/>
          <w:lang w:eastAsia="ru-RU"/>
        </w:rPr>
        <w:t>сектору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1" w:name="n60"/>
      <w:bookmarkEnd w:id="51"/>
      <w:r w:rsidRPr="00C0257D">
        <w:rPr>
          <w:rFonts w:ascii="Times New Roman" w:hAnsi="Times New Roman"/>
          <w:sz w:val="24"/>
          <w:szCs w:val="24"/>
          <w:lang w:eastAsia="ru-RU"/>
        </w:rPr>
        <w:t xml:space="preserve">6) звітує перед головою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про виконання покладених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завдань та затверджених планів роботи;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2" w:name="n61"/>
      <w:bookmarkEnd w:id="52"/>
      <w:r w:rsidRPr="00C0257D">
        <w:rPr>
          <w:rFonts w:ascii="Times New Roman" w:hAnsi="Times New Roman"/>
          <w:sz w:val="24"/>
          <w:szCs w:val="24"/>
          <w:lang w:eastAsia="ru-RU"/>
        </w:rPr>
        <w:t xml:space="preserve">7) може входити до складу колегії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3" w:name="n62"/>
      <w:bookmarkEnd w:id="53"/>
      <w:r w:rsidRPr="00C0257D">
        <w:rPr>
          <w:rFonts w:ascii="Times New Roman" w:hAnsi="Times New Roman"/>
          <w:sz w:val="24"/>
          <w:szCs w:val="24"/>
          <w:lang w:eastAsia="ru-RU"/>
        </w:rPr>
        <w:t xml:space="preserve">8) вносить пропозиції щодо розгляду на засіданнях колегії питань, що належать до компетенції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>, та розробляє проекти відповідних рішень;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4" w:name="n63"/>
      <w:bookmarkEnd w:id="54"/>
      <w:r w:rsidRPr="00C0257D">
        <w:rPr>
          <w:rFonts w:ascii="Times New Roman" w:hAnsi="Times New Roman"/>
          <w:sz w:val="24"/>
          <w:szCs w:val="24"/>
          <w:lang w:eastAsia="ru-RU"/>
        </w:rPr>
        <w:t>9) може брати участь у засіданнях органів місцевого самоврядування;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5" w:name="n64"/>
      <w:bookmarkEnd w:id="55"/>
      <w:r w:rsidRPr="00C0257D">
        <w:rPr>
          <w:rFonts w:ascii="Times New Roman" w:hAnsi="Times New Roman"/>
          <w:sz w:val="24"/>
          <w:szCs w:val="24"/>
          <w:lang w:eastAsia="ru-RU"/>
        </w:rPr>
        <w:t xml:space="preserve">10) представляє інтереси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у взаємовідносинах з іншими структурними підрозділами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держадміністрації, з </w:t>
      </w:r>
      <w:r>
        <w:rPr>
          <w:rFonts w:ascii="Times New Roman" w:hAnsi="Times New Roman"/>
          <w:sz w:val="24"/>
          <w:szCs w:val="24"/>
          <w:lang w:eastAsia="ru-RU"/>
        </w:rPr>
        <w:t>упавління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ми, іншими центральними органами виконавчої влади, органами місцевого самоврядування, підприємствами, установами та організаціями - за дорученням </w:t>
      </w:r>
      <w:r>
        <w:rPr>
          <w:rFonts w:ascii="Times New Roman" w:hAnsi="Times New Roman"/>
          <w:sz w:val="24"/>
          <w:szCs w:val="24"/>
          <w:lang w:eastAsia="ru-RU"/>
        </w:rPr>
        <w:t>голови 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місцевої держадміністрації;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6" w:name="n65"/>
      <w:bookmarkEnd w:id="56"/>
      <w:r w:rsidRPr="00C0257D">
        <w:rPr>
          <w:rFonts w:ascii="Times New Roman" w:hAnsi="Times New Roman"/>
          <w:sz w:val="24"/>
          <w:szCs w:val="24"/>
          <w:lang w:eastAsia="ru-RU"/>
        </w:rPr>
        <w:t>11) видає у межах своїх повноважень накази, організовує контроль за їх виконанням.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7" w:name="n66"/>
      <w:bookmarkEnd w:id="57"/>
      <w:r w:rsidRPr="00C0257D">
        <w:rPr>
          <w:rFonts w:ascii="Times New Roman" w:hAnsi="Times New Roman"/>
          <w:sz w:val="24"/>
          <w:szCs w:val="24"/>
          <w:lang w:eastAsia="ru-RU"/>
        </w:rPr>
        <w:t xml:space="preserve"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</w:t>
      </w:r>
      <w:r>
        <w:rPr>
          <w:rFonts w:ascii="Times New Roman" w:hAnsi="Times New Roman"/>
          <w:sz w:val="24"/>
          <w:szCs w:val="24"/>
          <w:lang w:eastAsia="ru-RU"/>
        </w:rPr>
        <w:t>територіальних органах Мін’юсту.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8" w:name="n67"/>
      <w:bookmarkEnd w:id="58"/>
      <w:r w:rsidRPr="00C0257D">
        <w:rPr>
          <w:rFonts w:ascii="Times New Roman" w:hAnsi="Times New Roman"/>
          <w:sz w:val="24"/>
          <w:szCs w:val="24"/>
          <w:lang w:eastAsia="ru-RU"/>
        </w:rPr>
        <w:t xml:space="preserve">12) подає на затвердження голови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проекти кошторису та штатного розпису </w:t>
      </w:r>
      <w:r>
        <w:rPr>
          <w:rFonts w:ascii="Times New Roman" w:hAnsi="Times New Roman"/>
          <w:sz w:val="24"/>
          <w:szCs w:val="24"/>
          <w:lang w:eastAsia="ru-RU"/>
        </w:rPr>
        <w:t xml:space="preserve">відділу </w:t>
      </w:r>
      <w:r w:rsidRPr="00C0257D">
        <w:rPr>
          <w:rFonts w:ascii="Times New Roman" w:hAnsi="Times New Roman"/>
          <w:sz w:val="24"/>
          <w:szCs w:val="24"/>
          <w:lang w:eastAsia="ru-RU"/>
        </w:rPr>
        <w:t>в межах визначеної граничної чисельності та фонду оплати праці його працівників;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9" w:name="n68"/>
      <w:bookmarkEnd w:id="59"/>
      <w:r w:rsidRPr="00C0257D">
        <w:rPr>
          <w:rFonts w:ascii="Times New Roman" w:hAnsi="Times New Roman"/>
          <w:sz w:val="24"/>
          <w:szCs w:val="24"/>
          <w:lang w:eastAsia="ru-RU"/>
        </w:rPr>
        <w:t xml:space="preserve">13) розпоряджається коштами у межах затвердженого головою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держадміністрації кошторису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(в разі утворення підрозділу із статусом юридичної особи);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0" w:name="n69"/>
      <w:bookmarkEnd w:id="60"/>
      <w:r w:rsidRPr="00C0257D">
        <w:rPr>
          <w:rFonts w:ascii="Times New Roman" w:hAnsi="Times New Roman"/>
          <w:sz w:val="24"/>
          <w:szCs w:val="24"/>
          <w:lang w:eastAsia="ru-RU"/>
        </w:rPr>
        <w:t>14) здійснює добір кадрів;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1" w:name="n70"/>
      <w:bookmarkEnd w:id="61"/>
      <w:r w:rsidRPr="00C0257D">
        <w:rPr>
          <w:rFonts w:ascii="Times New Roman" w:hAnsi="Times New Roman"/>
          <w:sz w:val="24"/>
          <w:szCs w:val="24"/>
          <w:lang w:eastAsia="ru-RU"/>
        </w:rPr>
        <w:t xml:space="preserve">15) організовує роботу з підвищення рівня професійної компетентності державних службовців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>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2" w:name="n71"/>
      <w:bookmarkStart w:id="63" w:name="n74"/>
      <w:bookmarkEnd w:id="62"/>
      <w:bookmarkEnd w:id="63"/>
      <w:r w:rsidRPr="00C0257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0257D">
        <w:rPr>
          <w:rFonts w:ascii="Times New Roman" w:hAnsi="Times New Roman"/>
          <w:sz w:val="24"/>
          <w:szCs w:val="24"/>
          <w:lang w:eastAsia="ru-RU"/>
        </w:rPr>
        <w:t>) проводить особистий прийом громадян з питань, що належать до повноважень структурного підрозділу;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4" w:name="n75"/>
      <w:bookmarkEnd w:id="64"/>
      <w:r w:rsidRPr="00C0257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) забезпечує дотримання працівниками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правил внутрішнього трудового розпорядку та виконавської дисципліни;</w:t>
      </w: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5" w:name="n76"/>
      <w:bookmarkEnd w:id="65"/>
      <w:r w:rsidRPr="00C0257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0257D">
        <w:rPr>
          <w:rFonts w:ascii="Times New Roman" w:hAnsi="Times New Roman"/>
          <w:sz w:val="24"/>
          <w:szCs w:val="24"/>
          <w:lang w:eastAsia="ru-RU"/>
        </w:rPr>
        <w:t>) здійснює інші повноваження, визначені законом.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6" w:name="n77"/>
      <w:bookmarkEnd w:id="66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Накази </w:t>
      </w:r>
      <w:r>
        <w:rPr>
          <w:rFonts w:ascii="Times New Roman" w:hAnsi="Times New Roman"/>
          <w:sz w:val="24"/>
          <w:szCs w:val="24"/>
          <w:lang w:eastAsia="ru-RU"/>
        </w:rPr>
        <w:t>начальника 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>, що суперечать </w:t>
      </w:r>
      <w:r w:rsidRPr="0024130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anchor="n1654" w:tgtFrame="_blank" w:history="1">
        <w:r w:rsidRPr="00C0257D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Конституції</w:t>
        </w:r>
      </w:hyperlink>
      <w:r w:rsidRPr="00C0257D">
        <w:rPr>
          <w:rFonts w:ascii="Times New Roman" w:hAnsi="Times New Roman"/>
          <w:sz w:val="24"/>
          <w:szCs w:val="24"/>
          <w:lang w:eastAsia="ru-RU"/>
        </w:rPr>
        <w:t xml:space="preserve"> 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</w:t>
      </w:r>
      <w:r>
        <w:rPr>
          <w:rFonts w:ascii="Times New Roman" w:hAnsi="Times New Roman"/>
          <w:sz w:val="24"/>
          <w:szCs w:val="24"/>
          <w:lang w:eastAsia="ru-RU"/>
        </w:rPr>
        <w:t>Тульчинської районної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держадміністрації, відповідним міністерством, іншим центральним органом виконавчої влади, або керівником </w:t>
      </w:r>
      <w:r>
        <w:rPr>
          <w:rFonts w:ascii="Times New Roman" w:hAnsi="Times New Roman"/>
          <w:sz w:val="24"/>
          <w:szCs w:val="24"/>
          <w:lang w:eastAsia="ru-RU"/>
        </w:rPr>
        <w:t>управління культури і мистецтв Вінницької обласної держадміністрації</w:t>
      </w:r>
      <w:r w:rsidRPr="00C0257D">
        <w:rPr>
          <w:rFonts w:ascii="Times New Roman" w:hAnsi="Times New Roman"/>
          <w:sz w:val="24"/>
          <w:szCs w:val="24"/>
          <w:lang w:eastAsia="ru-RU"/>
        </w:rPr>
        <w:t>.</w:t>
      </w:r>
      <w:bookmarkStart w:id="67" w:name="n78"/>
      <w:bookmarkEnd w:id="67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8" w:name="n79"/>
      <w:bookmarkEnd w:id="68"/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. Граничну чисельність, фонд оплати праці працівників </w:t>
      </w:r>
      <w:r>
        <w:rPr>
          <w:rFonts w:ascii="Times New Roman" w:hAnsi="Times New Roman"/>
          <w:sz w:val="24"/>
          <w:szCs w:val="24"/>
          <w:lang w:eastAsia="ru-RU"/>
        </w:rPr>
        <w:t>відділу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визначає голова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Тульчинської районної </w:t>
      </w:r>
      <w:r w:rsidRPr="00C0257D">
        <w:rPr>
          <w:rFonts w:ascii="Times New Roman" w:hAnsi="Times New Roman"/>
          <w:sz w:val="24"/>
          <w:szCs w:val="24"/>
          <w:lang w:eastAsia="ru-RU"/>
        </w:rPr>
        <w:t xml:space="preserve"> держадміністрації у межах відповідних бюджетних призначень.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9" w:name="n80"/>
      <w:bookmarkEnd w:id="69"/>
    </w:p>
    <w:p w:rsidR="003850A8" w:rsidRPr="00561A0B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944B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944B4">
        <w:rPr>
          <w:rFonts w:ascii="Times New Roman" w:hAnsi="Times New Roman"/>
          <w:sz w:val="24"/>
          <w:szCs w:val="24"/>
          <w:lang w:eastAsia="ru-RU"/>
        </w:rPr>
        <w:t xml:space="preserve">. Штатний розпис та кошторис сектору затверджує голова Тульчинської районної </w:t>
      </w:r>
      <w:r w:rsidRPr="00561A0B">
        <w:rPr>
          <w:rFonts w:ascii="Times New Roman" w:hAnsi="Times New Roman"/>
          <w:sz w:val="24"/>
          <w:szCs w:val="24"/>
          <w:lang w:eastAsia="ru-RU"/>
        </w:rPr>
        <w:t xml:space="preserve">держадміністрації за пропозиціями керівника </w:t>
      </w:r>
      <w:r>
        <w:rPr>
          <w:rFonts w:ascii="Times New Roman" w:hAnsi="Times New Roman"/>
          <w:sz w:val="24"/>
          <w:szCs w:val="24"/>
          <w:lang w:eastAsia="ru-RU"/>
        </w:rPr>
        <w:t>відділ</w:t>
      </w:r>
      <w:r w:rsidRPr="00561A0B">
        <w:rPr>
          <w:rFonts w:ascii="Times New Roman" w:hAnsi="Times New Roman"/>
          <w:sz w:val="24"/>
          <w:szCs w:val="24"/>
          <w:lang w:eastAsia="ru-RU"/>
        </w:rPr>
        <w:t>у відповідно до </w:t>
      </w:r>
      <w:hyperlink r:id="rId8" w:anchor="n14" w:tgtFrame="_blank" w:history="1">
        <w:r w:rsidRPr="00561A0B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Порядку складання, розгляду, затвердження та основних вимог до виконання кошторисів бюджетних установ</w:t>
        </w:r>
      </w:hyperlink>
      <w:r w:rsidRPr="00561A0B">
        <w:rPr>
          <w:rFonts w:ascii="Times New Roman" w:hAnsi="Times New Roman"/>
          <w:sz w:val="24"/>
          <w:szCs w:val="24"/>
          <w:lang w:eastAsia="ru-RU"/>
        </w:rPr>
        <w:t>, затверджених постановою Кабінету Міністрів України від 28 лютого 2002 р. № 228 (Офіційний вісник України, 2002 р., № 9, ст. 414).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70" w:name="n81"/>
      <w:bookmarkEnd w:id="70"/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Відділ є юридичною особою, має самостійний баланс, реєстраційні рахунки в органах Державного казначейства, печатку із зображенням Державного Герба України і своїм найменуванням, але не є прибутковим підприємством, установою та організацією у порядку та умовах, встановлених пунктом 133.4 ст. 133 Податкового кодексу України.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Відділ здійснює загальне керівництво виробничою діяльністю, яку здійснюють його структурні підрозділи: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централізована бухгалтерія;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районна централізована бібліотечна система (центральна районна бібліотека, районна бібліотека для дітей, 1 міська філія та 25 сільські філії);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заклади культури клубного типу (районний будинок культури, 2 міські будинки культури, 16 сільських будинків культури, 5 сільських клубів);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Кирнасівська дитяча музична школа.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0257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0257D">
        <w:rPr>
          <w:rFonts w:ascii="Times New Roman" w:hAnsi="Times New Roman"/>
          <w:sz w:val="24"/>
          <w:szCs w:val="24"/>
          <w:lang w:eastAsia="ru-RU"/>
        </w:rPr>
        <w:t>. Структурні підрозділи, утворені як юридичні особи публічного права, мають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Структурні підрозділи відділу утримуються за рахунок коштів районного бюджету, як загального так і спеціального фондів, а також бюджетів інших рівнів.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Відповідно до чинного законодавства надходження коштів до спеціального фонду відбувається за рахунок: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оренди приміщень та майна;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тимчасового користування музичними інструментами та театральними костюмами;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організації культурно-дозвіллєвої діяльності;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організації та проведення виставкової, експозиційної та ярмаркової діяльності;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екскурсійного обслуговування відвідувачів;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залучення благодійних внесків батьків та батьківської плати за навчання дітей;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інформаційного обслуговування читачів;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іншої спонсорської допомоги.</w:t>
      </w:r>
    </w:p>
    <w:p w:rsidR="003850A8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Pr="00C0257D" w:rsidRDefault="003850A8" w:rsidP="00C0257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850A8" w:rsidRDefault="003850A8" w:rsidP="00F13EE0">
      <w:pPr>
        <w:jc w:val="center"/>
      </w:pPr>
      <w:r>
        <w:t>_________________________________________________________________</w:t>
      </w:r>
    </w:p>
    <w:p w:rsidR="003850A8" w:rsidRPr="00FF3D8E" w:rsidRDefault="003850A8"/>
    <w:sectPr w:rsidR="003850A8" w:rsidRPr="00FF3D8E" w:rsidSect="00D15D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40"/>
    <w:rsid w:val="00011903"/>
    <w:rsid w:val="00027CBD"/>
    <w:rsid w:val="0006214C"/>
    <w:rsid w:val="000A1E56"/>
    <w:rsid w:val="000D011B"/>
    <w:rsid w:val="001561AC"/>
    <w:rsid w:val="001853FE"/>
    <w:rsid w:val="00206EDA"/>
    <w:rsid w:val="002173FB"/>
    <w:rsid w:val="00237C4C"/>
    <w:rsid w:val="00241300"/>
    <w:rsid w:val="00286437"/>
    <w:rsid w:val="002B115F"/>
    <w:rsid w:val="002C7C30"/>
    <w:rsid w:val="002E6ECA"/>
    <w:rsid w:val="00307250"/>
    <w:rsid w:val="00332BA8"/>
    <w:rsid w:val="00357AF7"/>
    <w:rsid w:val="003850A8"/>
    <w:rsid w:val="003B114E"/>
    <w:rsid w:val="003B60FC"/>
    <w:rsid w:val="003E489D"/>
    <w:rsid w:val="003F12A4"/>
    <w:rsid w:val="00403968"/>
    <w:rsid w:val="00412258"/>
    <w:rsid w:val="004E52FC"/>
    <w:rsid w:val="004F2C85"/>
    <w:rsid w:val="004F7E1F"/>
    <w:rsid w:val="00535B9B"/>
    <w:rsid w:val="00550BEB"/>
    <w:rsid w:val="00561A0B"/>
    <w:rsid w:val="00607B3F"/>
    <w:rsid w:val="0067781F"/>
    <w:rsid w:val="006B6F24"/>
    <w:rsid w:val="006E2342"/>
    <w:rsid w:val="00743E6E"/>
    <w:rsid w:val="00743FBE"/>
    <w:rsid w:val="00776B20"/>
    <w:rsid w:val="00784482"/>
    <w:rsid w:val="00784B3F"/>
    <w:rsid w:val="007944B4"/>
    <w:rsid w:val="00797380"/>
    <w:rsid w:val="007B3E8E"/>
    <w:rsid w:val="00810136"/>
    <w:rsid w:val="00816459"/>
    <w:rsid w:val="008633CD"/>
    <w:rsid w:val="00877385"/>
    <w:rsid w:val="008D02F2"/>
    <w:rsid w:val="009003DB"/>
    <w:rsid w:val="00931577"/>
    <w:rsid w:val="009345EB"/>
    <w:rsid w:val="00A6096F"/>
    <w:rsid w:val="00A60C80"/>
    <w:rsid w:val="00A7775A"/>
    <w:rsid w:val="00AA2036"/>
    <w:rsid w:val="00AA2F17"/>
    <w:rsid w:val="00AD1933"/>
    <w:rsid w:val="00AD2CEE"/>
    <w:rsid w:val="00AE03A8"/>
    <w:rsid w:val="00B15640"/>
    <w:rsid w:val="00B30174"/>
    <w:rsid w:val="00B30E80"/>
    <w:rsid w:val="00B45BF2"/>
    <w:rsid w:val="00BB27D9"/>
    <w:rsid w:val="00C0257D"/>
    <w:rsid w:val="00C24714"/>
    <w:rsid w:val="00CB0CB5"/>
    <w:rsid w:val="00CB5DCF"/>
    <w:rsid w:val="00CE62E4"/>
    <w:rsid w:val="00D15DE6"/>
    <w:rsid w:val="00D23AA3"/>
    <w:rsid w:val="00D30AAC"/>
    <w:rsid w:val="00D3484E"/>
    <w:rsid w:val="00D86436"/>
    <w:rsid w:val="00E0559B"/>
    <w:rsid w:val="00E103B2"/>
    <w:rsid w:val="00E2087D"/>
    <w:rsid w:val="00E276E5"/>
    <w:rsid w:val="00E370C1"/>
    <w:rsid w:val="00E9023E"/>
    <w:rsid w:val="00EA13FB"/>
    <w:rsid w:val="00F13EE0"/>
    <w:rsid w:val="00F31A2B"/>
    <w:rsid w:val="00F342C6"/>
    <w:rsid w:val="00F80490"/>
    <w:rsid w:val="00F9416C"/>
    <w:rsid w:val="00FA4DFB"/>
    <w:rsid w:val="00FD73C1"/>
    <w:rsid w:val="00FE215F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F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403968"/>
    <w:rPr>
      <w:rFonts w:ascii="Times New Roman" w:hAnsi="Times New Roman"/>
      <w:sz w:val="28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57D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C02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8-2002-%D0%BF/paran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254%D0%BA/96-%D0%B2%D1%80/paran16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54%D0%BA/96-%D0%B2%D1%80/paran1654" TargetMode="External"/><Relationship Id="rId5" Type="http://schemas.openxmlformats.org/officeDocument/2006/relationships/hyperlink" Target="http://zakon5.rada.gov.ua/laws/show/254%D0%BA/96-%D0%B2%D1%80/paran165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7</Pages>
  <Words>2996</Words>
  <Characters>17080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2019-07-03T07:19:00Z</cp:lastPrinted>
  <dcterms:created xsi:type="dcterms:W3CDTF">2016-07-22T06:46:00Z</dcterms:created>
  <dcterms:modified xsi:type="dcterms:W3CDTF">2019-07-10T12:41:00Z</dcterms:modified>
</cp:coreProperties>
</file>