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5F" w:rsidRPr="00593DB6" w:rsidRDefault="00C2595F" w:rsidP="000A147D">
      <w:pPr>
        <w:framePr w:w="1365" w:hSpace="141" w:wrap="auto" w:vAnchor="text" w:hAnchor="page" w:x="5823" w:y="-337"/>
        <w:ind w:left="-4485" w:right="-4485"/>
        <w:jc w:val="center"/>
        <w:rPr>
          <w:lang w:val="uk-UA"/>
        </w:rPr>
      </w:pPr>
      <w:r w:rsidRPr="00593DB6">
        <w:rPr>
          <w:rFonts w:ascii="Journal" w:hAnsi="Journal"/>
          <w:sz w:val="20"/>
          <w:szCs w:val="20"/>
          <w:lang w:val="uk-UA"/>
        </w:rPr>
        <w:object w:dxaOrig="832" w:dyaOrig="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2.5pt" o:ole="" fillcolor="window">
            <v:imagedata r:id="rId5" o:title=""/>
          </v:shape>
          <o:OLEObject Type="Embed" ProgID="Word.Picture.8" ShapeID="_x0000_i1025" DrawAspect="Content" ObjectID="_1551078810" r:id="rId6"/>
        </w:object>
      </w:r>
    </w:p>
    <w:p w:rsidR="00C2595F" w:rsidRPr="00593DB6" w:rsidRDefault="00C2595F" w:rsidP="000A147D">
      <w:pPr>
        <w:rPr>
          <w:lang w:val="uk-UA"/>
        </w:rPr>
      </w:pPr>
    </w:p>
    <w:p w:rsidR="00C2595F" w:rsidRPr="00593DB6" w:rsidRDefault="00C2595F" w:rsidP="000A147D">
      <w:pPr>
        <w:rPr>
          <w:lang w:val="uk-UA"/>
        </w:rPr>
      </w:pPr>
    </w:p>
    <w:p w:rsidR="00C2595F" w:rsidRPr="00593DB6" w:rsidRDefault="00C2595F" w:rsidP="000A147D">
      <w:pPr>
        <w:rPr>
          <w:lang w:val="uk-UA"/>
        </w:rPr>
      </w:pPr>
    </w:p>
    <w:p w:rsidR="00C2595F" w:rsidRPr="00593DB6" w:rsidRDefault="00C2595F" w:rsidP="000A147D">
      <w:pPr>
        <w:pStyle w:val="Heading1"/>
        <w:rPr>
          <w:rFonts w:ascii="Arial" w:hAnsi="Arial" w:cs="Arial"/>
          <w:b w:val="0"/>
        </w:rPr>
      </w:pPr>
      <w:r w:rsidRPr="00593DB6">
        <w:rPr>
          <w:rFonts w:ascii="Arial" w:hAnsi="Arial" w:cs="Arial"/>
          <w:b w:val="0"/>
        </w:rPr>
        <w:t>УКРАЇНА</w:t>
      </w:r>
    </w:p>
    <w:p w:rsidR="00C2595F" w:rsidRPr="00593DB6" w:rsidRDefault="00C2595F" w:rsidP="000A147D">
      <w:pPr>
        <w:pStyle w:val="Heading1"/>
        <w:rPr>
          <w:rFonts w:ascii="Arial" w:hAnsi="Arial" w:cs="Arial"/>
          <w:b w:val="0"/>
        </w:rPr>
      </w:pPr>
      <w:r w:rsidRPr="00593DB6">
        <w:rPr>
          <w:rFonts w:ascii="Arial" w:hAnsi="Arial" w:cs="Arial"/>
          <w:b w:val="0"/>
        </w:rPr>
        <w:t>ТУЛЬЧИНСЬКА РАЙОННА ДЕРЖАВНА АДМІНІСТРАЦІЯ</w:t>
      </w:r>
    </w:p>
    <w:p w:rsidR="00C2595F" w:rsidRPr="00593DB6" w:rsidRDefault="00C2595F" w:rsidP="000A147D">
      <w:pPr>
        <w:pStyle w:val="Heading2"/>
        <w:jc w:val="center"/>
        <w:rPr>
          <w:b w:val="0"/>
          <w:i w:val="0"/>
          <w:sz w:val="24"/>
          <w:szCs w:val="24"/>
          <w:lang w:val="uk-UA"/>
        </w:rPr>
      </w:pPr>
      <w:r w:rsidRPr="00593DB6">
        <w:rPr>
          <w:b w:val="0"/>
          <w:i w:val="0"/>
          <w:sz w:val="24"/>
          <w:szCs w:val="24"/>
          <w:lang w:val="uk-UA"/>
        </w:rPr>
        <w:t>Вінницької  області</w:t>
      </w:r>
    </w:p>
    <w:p w:rsidR="00C2595F" w:rsidRPr="00593DB6" w:rsidRDefault="00C2595F" w:rsidP="000A147D">
      <w:pPr>
        <w:rPr>
          <w:rFonts w:ascii="Arial" w:hAnsi="Arial" w:cs="Arial"/>
          <w:b/>
          <w:sz w:val="28"/>
          <w:szCs w:val="28"/>
          <w:lang w:val="uk-UA"/>
        </w:rPr>
      </w:pPr>
      <w:r>
        <w:rPr>
          <w:noProof/>
        </w:rPr>
        <w:pict>
          <v:line id="_x0000_s1026" style="position:absolute;z-index:251658240" from="0,2.65pt" to="468pt,2.65pt" strokeweight="4pt">
            <v:stroke linestyle="thickThin"/>
          </v:line>
        </w:pict>
      </w:r>
    </w:p>
    <w:p w:rsidR="00C2595F" w:rsidRDefault="00C2595F" w:rsidP="000A147D">
      <w:pPr>
        <w:jc w:val="center"/>
        <w:rPr>
          <w:rFonts w:ascii="Arial" w:hAnsi="Arial" w:cs="Arial"/>
          <w:b/>
          <w:sz w:val="28"/>
          <w:szCs w:val="28"/>
          <w:lang w:val="uk-UA"/>
        </w:rPr>
      </w:pPr>
      <w:r w:rsidRPr="00593DB6">
        <w:rPr>
          <w:rFonts w:ascii="Arial" w:hAnsi="Arial" w:cs="Arial"/>
          <w:b/>
          <w:sz w:val="28"/>
          <w:szCs w:val="28"/>
          <w:lang w:val="uk-UA"/>
        </w:rPr>
        <w:t>РОЗПОРЯДЖЕННЯ</w:t>
      </w:r>
    </w:p>
    <w:p w:rsidR="00C2595F" w:rsidRPr="00593DB6" w:rsidRDefault="00C2595F" w:rsidP="000A147D">
      <w:pPr>
        <w:jc w:val="center"/>
        <w:rPr>
          <w:rFonts w:ascii="Arial" w:hAnsi="Arial" w:cs="Arial"/>
          <w:b/>
          <w:sz w:val="28"/>
          <w:szCs w:val="28"/>
          <w:lang w:val="uk-UA"/>
        </w:rPr>
      </w:pPr>
    </w:p>
    <w:tbl>
      <w:tblPr>
        <w:tblW w:w="0" w:type="auto"/>
        <w:tblInd w:w="498" w:type="dxa"/>
        <w:tblLook w:val="0000"/>
      </w:tblPr>
      <w:tblGrid>
        <w:gridCol w:w="780"/>
        <w:gridCol w:w="585"/>
        <w:gridCol w:w="236"/>
        <w:gridCol w:w="1714"/>
        <w:gridCol w:w="975"/>
        <w:gridCol w:w="3780"/>
        <w:gridCol w:w="975"/>
      </w:tblGrid>
      <w:tr w:rsidR="00C2595F" w:rsidRPr="00593DB6" w:rsidTr="00136ABF">
        <w:tc>
          <w:tcPr>
            <w:tcW w:w="780" w:type="dxa"/>
            <w:tcBorders>
              <w:top w:val="nil"/>
              <w:left w:val="nil"/>
              <w:bottom w:val="nil"/>
              <w:right w:val="nil"/>
            </w:tcBorders>
          </w:tcPr>
          <w:p w:rsidR="00C2595F" w:rsidRPr="00593DB6" w:rsidRDefault="00C2595F" w:rsidP="00136ABF">
            <w:pPr>
              <w:ind w:right="-108"/>
              <w:jc w:val="center"/>
              <w:rPr>
                <w:sz w:val="28"/>
                <w:szCs w:val="28"/>
                <w:lang w:val="uk-UA"/>
              </w:rPr>
            </w:pPr>
            <w:r w:rsidRPr="00593DB6">
              <w:rPr>
                <w:sz w:val="28"/>
                <w:szCs w:val="28"/>
                <w:lang w:val="uk-UA"/>
              </w:rPr>
              <w:t xml:space="preserve">від “ </w:t>
            </w:r>
          </w:p>
        </w:tc>
        <w:tc>
          <w:tcPr>
            <w:tcW w:w="585" w:type="dxa"/>
            <w:tcBorders>
              <w:top w:val="nil"/>
              <w:left w:val="nil"/>
              <w:bottom w:val="single" w:sz="4" w:space="0" w:color="auto"/>
              <w:right w:val="nil"/>
            </w:tcBorders>
          </w:tcPr>
          <w:p w:rsidR="00C2595F" w:rsidRPr="00593DB6" w:rsidRDefault="00C2595F" w:rsidP="00136ABF">
            <w:pPr>
              <w:ind w:left="-2" w:right="-78"/>
              <w:rPr>
                <w:sz w:val="28"/>
                <w:szCs w:val="28"/>
                <w:lang w:val="uk-UA"/>
              </w:rPr>
            </w:pPr>
            <w:r>
              <w:rPr>
                <w:sz w:val="28"/>
                <w:szCs w:val="28"/>
                <w:lang w:val="uk-UA"/>
              </w:rPr>
              <w:t>01</w:t>
            </w:r>
          </w:p>
        </w:tc>
        <w:tc>
          <w:tcPr>
            <w:tcW w:w="236" w:type="dxa"/>
            <w:tcBorders>
              <w:top w:val="nil"/>
              <w:left w:val="nil"/>
              <w:bottom w:val="nil"/>
              <w:right w:val="nil"/>
            </w:tcBorders>
          </w:tcPr>
          <w:p w:rsidR="00C2595F" w:rsidRPr="00593DB6" w:rsidRDefault="00C2595F" w:rsidP="00136ABF">
            <w:pPr>
              <w:ind w:left="-108" w:right="-108"/>
              <w:rPr>
                <w:sz w:val="28"/>
                <w:szCs w:val="28"/>
                <w:lang w:val="uk-UA"/>
              </w:rPr>
            </w:pPr>
            <w:r w:rsidRPr="00593DB6">
              <w:rPr>
                <w:sz w:val="28"/>
                <w:szCs w:val="28"/>
                <w:lang w:val="uk-UA"/>
              </w:rPr>
              <w:t>”</w:t>
            </w:r>
          </w:p>
        </w:tc>
        <w:tc>
          <w:tcPr>
            <w:tcW w:w="1714" w:type="dxa"/>
            <w:tcBorders>
              <w:top w:val="nil"/>
              <w:left w:val="nil"/>
              <w:bottom w:val="single" w:sz="4" w:space="0" w:color="auto"/>
              <w:right w:val="nil"/>
            </w:tcBorders>
          </w:tcPr>
          <w:p w:rsidR="00C2595F" w:rsidRPr="00593DB6" w:rsidRDefault="00C2595F" w:rsidP="00136ABF">
            <w:pPr>
              <w:jc w:val="center"/>
              <w:rPr>
                <w:sz w:val="28"/>
                <w:szCs w:val="28"/>
                <w:lang w:val="uk-UA"/>
              </w:rPr>
            </w:pPr>
            <w:r>
              <w:rPr>
                <w:sz w:val="28"/>
                <w:szCs w:val="28"/>
                <w:lang w:val="uk-UA"/>
              </w:rPr>
              <w:t>березня</w:t>
            </w:r>
          </w:p>
        </w:tc>
        <w:tc>
          <w:tcPr>
            <w:tcW w:w="975" w:type="dxa"/>
            <w:tcBorders>
              <w:top w:val="nil"/>
              <w:left w:val="nil"/>
              <w:bottom w:val="nil"/>
              <w:right w:val="nil"/>
            </w:tcBorders>
          </w:tcPr>
          <w:p w:rsidR="00C2595F" w:rsidRPr="00593DB6" w:rsidRDefault="00C2595F" w:rsidP="00136ABF">
            <w:pPr>
              <w:ind w:left="-108"/>
              <w:rPr>
                <w:sz w:val="28"/>
                <w:szCs w:val="28"/>
                <w:lang w:val="uk-UA"/>
              </w:rPr>
            </w:pPr>
            <w:r w:rsidRPr="00593DB6">
              <w:rPr>
                <w:sz w:val="28"/>
                <w:szCs w:val="28"/>
                <w:lang w:val="uk-UA"/>
              </w:rPr>
              <w:t>2017 р.</w:t>
            </w:r>
          </w:p>
        </w:tc>
        <w:tc>
          <w:tcPr>
            <w:tcW w:w="3780" w:type="dxa"/>
            <w:tcBorders>
              <w:top w:val="nil"/>
              <w:left w:val="nil"/>
              <w:bottom w:val="nil"/>
              <w:right w:val="nil"/>
            </w:tcBorders>
          </w:tcPr>
          <w:p w:rsidR="00C2595F" w:rsidRPr="00593DB6" w:rsidRDefault="00C2595F" w:rsidP="00136ABF">
            <w:pPr>
              <w:jc w:val="right"/>
              <w:rPr>
                <w:sz w:val="28"/>
                <w:szCs w:val="28"/>
                <w:lang w:val="uk-UA"/>
              </w:rPr>
            </w:pPr>
            <w:r w:rsidRPr="00593DB6">
              <w:rPr>
                <w:sz w:val="28"/>
                <w:szCs w:val="28"/>
                <w:lang w:val="uk-UA"/>
              </w:rPr>
              <w:t>№</w:t>
            </w:r>
          </w:p>
        </w:tc>
        <w:tc>
          <w:tcPr>
            <w:tcW w:w="975" w:type="dxa"/>
            <w:tcBorders>
              <w:top w:val="nil"/>
              <w:left w:val="nil"/>
              <w:bottom w:val="single" w:sz="4" w:space="0" w:color="auto"/>
              <w:right w:val="nil"/>
            </w:tcBorders>
          </w:tcPr>
          <w:p w:rsidR="00C2595F" w:rsidRPr="00593DB6" w:rsidRDefault="00C2595F" w:rsidP="00136ABF">
            <w:pPr>
              <w:ind w:right="-108"/>
              <w:rPr>
                <w:sz w:val="28"/>
                <w:szCs w:val="28"/>
                <w:lang w:val="uk-UA"/>
              </w:rPr>
            </w:pPr>
            <w:r>
              <w:rPr>
                <w:sz w:val="28"/>
                <w:szCs w:val="28"/>
                <w:lang w:val="uk-UA"/>
              </w:rPr>
              <w:t>73</w:t>
            </w:r>
          </w:p>
        </w:tc>
      </w:tr>
    </w:tbl>
    <w:p w:rsidR="00C2595F" w:rsidRPr="00593DB6" w:rsidRDefault="00C2595F" w:rsidP="000A147D">
      <w:pPr>
        <w:pStyle w:val="ListParagraph"/>
        <w:ind w:left="0"/>
        <w:rPr>
          <w:b/>
          <w:bCs/>
          <w:sz w:val="28"/>
          <w:szCs w:val="28"/>
        </w:rPr>
      </w:pPr>
    </w:p>
    <w:p w:rsidR="00C2595F" w:rsidRPr="00593DB6" w:rsidRDefault="00C2595F" w:rsidP="000A147D">
      <w:pPr>
        <w:pStyle w:val="ListParagraph"/>
        <w:jc w:val="center"/>
        <w:rPr>
          <w:b/>
          <w:bCs/>
          <w:sz w:val="28"/>
          <w:szCs w:val="28"/>
        </w:rPr>
      </w:pPr>
      <w:r w:rsidRPr="00593DB6">
        <w:rPr>
          <w:b/>
          <w:bCs/>
          <w:sz w:val="28"/>
          <w:szCs w:val="28"/>
        </w:rPr>
        <w:t>Про розірвання договору оренди  земельної ділянки  із невитребуваних земельних часток (паїв) Копіївської сільської ради  з   ТОВ «Агрокомплекс «Зелена долина»</w:t>
      </w:r>
    </w:p>
    <w:p w:rsidR="00C2595F" w:rsidRPr="00593DB6" w:rsidRDefault="00C2595F" w:rsidP="000A147D">
      <w:pPr>
        <w:pStyle w:val="ListParagraph"/>
        <w:ind w:left="0"/>
        <w:jc w:val="both"/>
        <w:rPr>
          <w:bCs/>
          <w:sz w:val="28"/>
          <w:szCs w:val="28"/>
        </w:rPr>
      </w:pPr>
    </w:p>
    <w:p w:rsidR="00C2595F" w:rsidRPr="00922B7C" w:rsidRDefault="00C2595F" w:rsidP="00922B7C">
      <w:pPr>
        <w:pStyle w:val="ListParagraph"/>
        <w:ind w:left="0" w:firstLine="708"/>
        <w:jc w:val="both"/>
        <w:rPr>
          <w:bCs/>
          <w:sz w:val="28"/>
          <w:szCs w:val="28"/>
        </w:rPr>
      </w:pPr>
      <w:r w:rsidRPr="00922B7C">
        <w:rPr>
          <w:bCs/>
          <w:sz w:val="28"/>
          <w:szCs w:val="28"/>
        </w:rPr>
        <w:t>Керуючись ст. 21 Закону України "Про місцеві державні адміністрації", відповідно ст.17 Земельного кодексу України, ст. 32 Закону України «Про оренду землі», пункту 38 договору оренди землі між Тульчинською районною державною адміністрацією та ТОВ «Агрокомплекс «Зелена долина», зареєстрованого у книзі реєстрації Копіївської сільської ради, розглянувши клопотання генерального директора ТОВ «Агрокомплекс «Зелена долина» Мороза Ю.А. про погодження розірвання договору оренди землі в зв’язку із набуттям власником земельної частки (пай) права власності на земельну ділянку:</w:t>
      </w:r>
    </w:p>
    <w:p w:rsidR="00C2595F" w:rsidRPr="00922B7C" w:rsidRDefault="00C2595F" w:rsidP="00922B7C">
      <w:pPr>
        <w:pStyle w:val="ListParagraph"/>
        <w:ind w:left="0" w:firstLine="708"/>
        <w:jc w:val="both"/>
        <w:rPr>
          <w:bCs/>
          <w:sz w:val="28"/>
          <w:szCs w:val="28"/>
        </w:rPr>
      </w:pPr>
    </w:p>
    <w:p w:rsidR="00C2595F" w:rsidRPr="00922B7C" w:rsidRDefault="00C2595F" w:rsidP="00922B7C">
      <w:pPr>
        <w:pStyle w:val="ListParagraph"/>
        <w:numPr>
          <w:ilvl w:val="0"/>
          <w:numId w:val="1"/>
        </w:numPr>
        <w:ind w:left="0" w:firstLine="708"/>
        <w:jc w:val="both"/>
        <w:rPr>
          <w:bCs/>
          <w:sz w:val="28"/>
          <w:szCs w:val="28"/>
        </w:rPr>
      </w:pPr>
      <w:r w:rsidRPr="00922B7C">
        <w:rPr>
          <w:bCs/>
          <w:sz w:val="28"/>
          <w:szCs w:val="28"/>
        </w:rPr>
        <w:t>Погодити розірвання договору оренди на земельну ділянку із невитребуваних земельних часток (паїв), укладеного із ТОВ «Агрокомплекс «Зелена долина» по Копіївської сільській раді  № 296 площею 2,2536 га, зареєстрованого у книзі реєстрації договорів оренди землі відділу Держкомзему у Тульчинському районі за №07 від 22.07.2013 року.</w:t>
      </w:r>
    </w:p>
    <w:p w:rsidR="00C2595F" w:rsidRPr="00922B7C" w:rsidRDefault="00C2595F" w:rsidP="00922B7C">
      <w:pPr>
        <w:pStyle w:val="ListParagraph"/>
        <w:ind w:left="0" w:firstLine="708"/>
        <w:jc w:val="both"/>
        <w:rPr>
          <w:bCs/>
          <w:sz w:val="28"/>
          <w:szCs w:val="28"/>
        </w:rPr>
      </w:pPr>
    </w:p>
    <w:p w:rsidR="00C2595F" w:rsidRPr="00922B7C" w:rsidRDefault="00C2595F" w:rsidP="00922B7C">
      <w:pPr>
        <w:pStyle w:val="ListParagraph"/>
        <w:numPr>
          <w:ilvl w:val="0"/>
          <w:numId w:val="1"/>
        </w:numPr>
        <w:ind w:left="0" w:firstLine="708"/>
        <w:jc w:val="both"/>
        <w:rPr>
          <w:bCs/>
          <w:sz w:val="28"/>
          <w:szCs w:val="28"/>
        </w:rPr>
      </w:pPr>
      <w:r w:rsidRPr="00922B7C">
        <w:rPr>
          <w:bCs/>
          <w:sz w:val="28"/>
          <w:szCs w:val="28"/>
        </w:rPr>
        <w:t>ТОВ «Агрокомплекс «Зелена долина»  повернути  земельну ділянку власнику в належному стані (згідно акту  приймання передачі) та провести  розрахунки за їх оренду згідно умов договору.</w:t>
      </w:r>
    </w:p>
    <w:p w:rsidR="00C2595F" w:rsidRPr="00922B7C" w:rsidRDefault="00C2595F" w:rsidP="00922B7C">
      <w:pPr>
        <w:ind w:firstLine="708"/>
        <w:jc w:val="both"/>
        <w:rPr>
          <w:bCs/>
          <w:sz w:val="28"/>
          <w:szCs w:val="28"/>
          <w:lang w:val="uk-UA"/>
        </w:rPr>
      </w:pPr>
      <w:r w:rsidRPr="00922B7C">
        <w:rPr>
          <w:bCs/>
          <w:sz w:val="28"/>
          <w:szCs w:val="28"/>
          <w:lang w:val="uk-UA"/>
        </w:rPr>
        <w:t xml:space="preserve"> </w:t>
      </w:r>
    </w:p>
    <w:p w:rsidR="00C2595F" w:rsidRPr="00922B7C" w:rsidRDefault="00C2595F" w:rsidP="00922B7C">
      <w:pPr>
        <w:numPr>
          <w:ilvl w:val="0"/>
          <w:numId w:val="1"/>
        </w:numPr>
        <w:ind w:left="0" w:right="-55" w:firstLine="708"/>
        <w:jc w:val="both"/>
        <w:rPr>
          <w:sz w:val="28"/>
          <w:szCs w:val="28"/>
          <w:lang w:val="uk-UA"/>
        </w:rPr>
      </w:pPr>
      <w:r w:rsidRPr="00922B7C">
        <w:rPr>
          <w:sz w:val="28"/>
          <w:szCs w:val="28"/>
          <w:lang w:val="uk-UA"/>
        </w:rPr>
        <w:t>Контроль за виконанням цього розпорядження покласти на першого заступника голови районної державної адміністрації Побережника В.І.</w:t>
      </w:r>
    </w:p>
    <w:p w:rsidR="00C2595F" w:rsidRPr="00922B7C" w:rsidRDefault="00C2595F" w:rsidP="00922B7C">
      <w:pPr>
        <w:tabs>
          <w:tab w:val="left" w:pos="7035"/>
        </w:tabs>
        <w:ind w:firstLine="708"/>
        <w:jc w:val="both"/>
        <w:rPr>
          <w:b/>
          <w:bCs/>
          <w:sz w:val="28"/>
          <w:szCs w:val="28"/>
          <w:lang w:val="uk-UA"/>
        </w:rPr>
      </w:pPr>
    </w:p>
    <w:p w:rsidR="00C2595F" w:rsidRPr="00922B7C" w:rsidRDefault="00C2595F" w:rsidP="00922B7C">
      <w:pPr>
        <w:tabs>
          <w:tab w:val="left" w:pos="7035"/>
        </w:tabs>
        <w:ind w:firstLine="708"/>
        <w:jc w:val="both"/>
        <w:rPr>
          <w:b/>
          <w:bCs/>
          <w:sz w:val="28"/>
          <w:szCs w:val="28"/>
          <w:lang w:val="uk-UA"/>
        </w:rPr>
      </w:pPr>
    </w:p>
    <w:p w:rsidR="00C2595F" w:rsidRPr="00593DB6" w:rsidRDefault="00C2595F" w:rsidP="000A147D">
      <w:pPr>
        <w:tabs>
          <w:tab w:val="left" w:pos="7035"/>
        </w:tabs>
        <w:jc w:val="both"/>
        <w:rPr>
          <w:b/>
          <w:bCs/>
          <w:sz w:val="28"/>
          <w:szCs w:val="28"/>
          <w:lang w:val="uk-UA"/>
        </w:rPr>
      </w:pPr>
      <w:r w:rsidRPr="00593DB6">
        <w:rPr>
          <w:b/>
          <w:bCs/>
          <w:sz w:val="28"/>
          <w:szCs w:val="28"/>
          <w:lang w:val="uk-UA"/>
        </w:rPr>
        <w:t xml:space="preserve">Голова районної </w:t>
      </w:r>
    </w:p>
    <w:p w:rsidR="00C2595F" w:rsidRPr="00593DB6" w:rsidRDefault="00C2595F" w:rsidP="000A147D">
      <w:pPr>
        <w:tabs>
          <w:tab w:val="left" w:pos="7035"/>
        </w:tabs>
        <w:jc w:val="both"/>
        <w:rPr>
          <w:b/>
          <w:bCs/>
          <w:sz w:val="28"/>
          <w:szCs w:val="28"/>
          <w:lang w:val="uk-UA"/>
        </w:rPr>
      </w:pPr>
      <w:r w:rsidRPr="00593DB6">
        <w:rPr>
          <w:b/>
          <w:bCs/>
          <w:sz w:val="28"/>
          <w:szCs w:val="28"/>
          <w:lang w:val="uk-UA"/>
        </w:rPr>
        <w:t xml:space="preserve">державної адміністрації                                                </w:t>
      </w:r>
      <w:r w:rsidRPr="00593DB6">
        <w:rPr>
          <w:b/>
          <w:sz w:val="28"/>
          <w:szCs w:val="28"/>
          <w:lang w:val="uk-UA"/>
        </w:rPr>
        <w:t>Микола Підболячний</w:t>
      </w:r>
    </w:p>
    <w:p w:rsidR="00C2595F" w:rsidRPr="00593DB6" w:rsidRDefault="00C2595F" w:rsidP="000A147D">
      <w:pPr>
        <w:shd w:val="clear" w:color="auto" w:fill="FFFFFF"/>
        <w:jc w:val="both"/>
        <w:rPr>
          <w:b/>
          <w:bCs/>
          <w:i/>
          <w:sz w:val="28"/>
          <w:szCs w:val="28"/>
          <w:lang w:val="uk-UA"/>
        </w:rPr>
      </w:pPr>
      <w:r w:rsidRPr="00593DB6">
        <w:rPr>
          <w:b/>
          <w:bCs/>
          <w:i/>
          <w:sz w:val="28"/>
          <w:szCs w:val="28"/>
          <w:lang w:val="uk-UA"/>
        </w:rPr>
        <w:t xml:space="preserve">        </w:t>
      </w:r>
    </w:p>
    <w:p w:rsidR="00C2595F" w:rsidRPr="00593DB6" w:rsidRDefault="00C2595F" w:rsidP="000A147D">
      <w:pPr>
        <w:shd w:val="clear" w:color="auto" w:fill="FFFFFF"/>
        <w:jc w:val="both"/>
        <w:rPr>
          <w:b/>
          <w:bCs/>
          <w:i/>
          <w:sz w:val="28"/>
          <w:szCs w:val="28"/>
          <w:lang w:val="uk-UA"/>
        </w:rPr>
      </w:pPr>
    </w:p>
    <w:sectPr w:rsidR="00C2595F" w:rsidRPr="00593DB6" w:rsidSect="00D70DE6">
      <w:pgSz w:w="11906" w:h="16838"/>
      <w:pgMar w:top="1134" w:right="746"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Arial">
    <w:altName w:val="Times New Roman"/>
    <w:panose1 w:val="020B0604020202020204"/>
    <w:charset w:val="CC"/>
    <w:family w:val="swiss"/>
    <w:pitch w:val="variable"/>
    <w:sig w:usb0="20002A87" w:usb1="80000000" w:usb2="00000008"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278F7"/>
    <w:multiLevelType w:val="multilevel"/>
    <w:tmpl w:val="44FAAE22"/>
    <w:lvl w:ilvl="0">
      <w:start w:val="1"/>
      <w:numFmt w:val="decimal"/>
      <w:lvlText w:val="%1."/>
      <w:lvlJc w:val="left"/>
      <w:pPr>
        <w:ind w:left="2208" w:hanging="375"/>
      </w:pPr>
      <w:rPr>
        <w:rFonts w:cs="Times New Roman" w:hint="default"/>
      </w:rPr>
    </w:lvl>
    <w:lvl w:ilvl="1">
      <w:start w:val="1"/>
      <w:numFmt w:val="decimal"/>
      <w:isLgl/>
      <w:lvlText w:val="%1.%2"/>
      <w:lvlJc w:val="left"/>
      <w:pPr>
        <w:ind w:left="2502" w:hanging="375"/>
      </w:pPr>
      <w:rPr>
        <w:rFonts w:cs="Times New Roman" w:hint="default"/>
      </w:rPr>
    </w:lvl>
    <w:lvl w:ilvl="2">
      <w:start w:val="1"/>
      <w:numFmt w:val="decimal"/>
      <w:isLgl/>
      <w:lvlText w:val="%1.%2.%3"/>
      <w:lvlJc w:val="left"/>
      <w:pPr>
        <w:ind w:left="3303" w:hanging="720"/>
      </w:pPr>
      <w:rPr>
        <w:rFonts w:cs="Times New Roman" w:hint="default"/>
      </w:rPr>
    </w:lvl>
    <w:lvl w:ilvl="3">
      <w:start w:val="1"/>
      <w:numFmt w:val="decimal"/>
      <w:isLgl/>
      <w:lvlText w:val="%1.%2.%3.%4"/>
      <w:lvlJc w:val="left"/>
      <w:pPr>
        <w:ind w:left="4038" w:hanging="1080"/>
      </w:pPr>
      <w:rPr>
        <w:rFonts w:cs="Times New Roman" w:hint="default"/>
      </w:rPr>
    </w:lvl>
    <w:lvl w:ilvl="4">
      <w:start w:val="1"/>
      <w:numFmt w:val="decimal"/>
      <w:isLgl/>
      <w:lvlText w:val="%1.%2.%3.%4.%5"/>
      <w:lvlJc w:val="left"/>
      <w:pPr>
        <w:ind w:left="4413" w:hanging="1080"/>
      </w:pPr>
      <w:rPr>
        <w:rFonts w:cs="Times New Roman" w:hint="default"/>
      </w:rPr>
    </w:lvl>
    <w:lvl w:ilvl="5">
      <w:start w:val="1"/>
      <w:numFmt w:val="decimal"/>
      <w:isLgl/>
      <w:lvlText w:val="%1.%2.%3.%4.%5.%6"/>
      <w:lvlJc w:val="left"/>
      <w:pPr>
        <w:ind w:left="5148" w:hanging="1440"/>
      </w:pPr>
      <w:rPr>
        <w:rFonts w:cs="Times New Roman" w:hint="default"/>
      </w:rPr>
    </w:lvl>
    <w:lvl w:ilvl="6">
      <w:start w:val="1"/>
      <w:numFmt w:val="decimal"/>
      <w:isLgl/>
      <w:lvlText w:val="%1.%2.%3.%4.%5.%6.%7"/>
      <w:lvlJc w:val="left"/>
      <w:pPr>
        <w:ind w:left="5523" w:hanging="1440"/>
      </w:pPr>
      <w:rPr>
        <w:rFonts w:cs="Times New Roman" w:hint="default"/>
      </w:rPr>
    </w:lvl>
    <w:lvl w:ilvl="7">
      <w:start w:val="1"/>
      <w:numFmt w:val="decimal"/>
      <w:isLgl/>
      <w:lvlText w:val="%1.%2.%3.%4.%5.%6.%7.%8"/>
      <w:lvlJc w:val="left"/>
      <w:pPr>
        <w:ind w:left="6258" w:hanging="1800"/>
      </w:pPr>
      <w:rPr>
        <w:rFonts w:cs="Times New Roman" w:hint="default"/>
      </w:rPr>
    </w:lvl>
    <w:lvl w:ilvl="8">
      <w:start w:val="1"/>
      <w:numFmt w:val="decimal"/>
      <w:isLgl/>
      <w:lvlText w:val="%1.%2.%3.%4.%5.%6.%7.%8.%9"/>
      <w:lvlJc w:val="left"/>
      <w:pPr>
        <w:ind w:left="6993"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47D"/>
    <w:rsid w:val="000A147D"/>
    <w:rsid w:val="001043D5"/>
    <w:rsid w:val="00136ABF"/>
    <w:rsid w:val="00160D63"/>
    <w:rsid w:val="00407AE0"/>
    <w:rsid w:val="00591814"/>
    <w:rsid w:val="00593DB6"/>
    <w:rsid w:val="00922B7C"/>
    <w:rsid w:val="00AA46AF"/>
    <w:rsid w:val="00B16EE8"/>
    <w:rsid w:val="00B65207"/>
    <w:rsid w:val="00C2595F"/>
    <w:rsid w:val="00C31EA4"/>
    <w:rsid w:val="00D32FFF"/>
    <w:rsid w:val="00D70DE6"/>
    <w:rsid w:val="00D73BAE"/>
    <w:rsid w:val="00F53C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47D"/>
    <w:rPr>
      <w:rFonts w:ascii="Times New Roman" w:eastAsia="Times New Roman" w:hAnsi="Times New Roman"/>
      <w:sz w:val="24"/>
      <w:szCs w:val="24"/>
    </w:rPr>
  </w:style>
  <w:style w:type="paragraph" w:styleId="Heading1">
    <w:name w:val="heading 1"/>
    <w:basedOn w:val="Normal"/>
    <w:next w:val="Normal"/>
    <w:link w:val="Heading1Char"/>
    <w:uiPriority w:val="99"/>
    <w:qFormat/>
    <w:rsid w:val="000A147D"/>
    <w:pPr>
      <w:keepNext/>
      <w:tabs>
        <w:tab w:val="left" w:pos="709"/>
      </w:tabs>
      <w:spacing w:line="288" w:lineRule="auto"/>
      <w:jc w:val="center"/>
      <w:outlineLvl w:val="0"/>
    </w:pPr>
    <w:rPr>
      <w:b/>
      <w:bCs/>
      <w:lang w:val="uk-UA"/>
    </w:rPr>
  </w:style>
  <w:style w:type="paragraph" w:styleId="Heading2">
    <w:name w:val="heading 2"/>
    <w:basedOn w:val="Normal"/>
    <w:next w:val="Normal"/>
    <w:link w:val="Heading2Char"/>
    <w:uiPriority w:val="99"/>
    <w:qFormat/>
    <w:rsid w:val="000A147D"/>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147D"/>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0A147D"/>
    <w:rPr>
      <w:rFonts w:ascii="Arial" w:hAnsi="Arial" w:cs="Arial"/>
      <w:b/>
      <w:bCs/>
      <w:i/>
      <w:iCs/>
      <w:sz w:val="28"/>
      <w:szCs w:val="28"/>
      <w:lang w:val="ru-RU" w:eastAsia="ru-RU"/>
    </w:rPr>
  </w:style>
  <w:style w:type="paragraph" w:styleId="BodyText">
    <w:name w:val="Body Text"/>
    <w:basedOn w:val="Normal"/>
    <w:link w:val="BodyTextChar"/>
    <w:uiPriority w:val="99"/>
    <w:rsid w:val="000A147D"/>
    <w:pPr>
      <w:ind w:right="6245"/>
      <w:jc w:val="both"/>
    </w:pPr>
    <w:rPr>
      <w:sz w:val="28"/>
      <w:lang w:val="uk-UA"/>
    </w:rPr>
  </w:style>
  <w:style w:type="character" w:customStyle="1" w:styleId="BodyTextChar">
    <w:name w:val="Body Text Char"/>
    <w:basedOn w:val="DefaultParagraphFont"/>
    <w:link w:val="BodyText"/>
    <w:uiPriority w:val="99"/>
    <w:locked/>
    <w:rsid w:val="000A147D"/>
    <w:rPr>
      <w:rFonts w:ascii="Times New Roman" w:hAnsi="Times New Roman" w:cs="Times New Roman"/>
      <w:sz w:val="24"/>
      <w:szCs w:val="24"/>
      <w:lang w:eastAsia="ru-RU"/>
    </w:rPr>
  </w:style>
  <w:style w:type="paragraph" w:styleId="Header">
    <w:name w:val="header"/>
    <w:basedOn w:val="Normal"/>
    <w:link w:val="HeaderChar"/>
    <w:uiPriority w:val="99"/>
    <w:rsid w:val="000A147D"/>
    <w:pPr>
      <w:tabs>
        <w:tab w:val="center" w:pos="4153"/>
        <w:tab w:val="right" w:pos="8306"/>
      </w:tabs>
    </w:pPr>
    <w:rPr>
      <w:sz w:val="26"/>
      <w:szCs w:val="26"/>
      <w:lang w:val="uk-UA"/>
    </w:rPr>
  </w:style>
  <w:style w:type="character" w:customStyle="1" w:styleId="HeaderChar">
    <w:name w:val="Header Char"/>
    <w:basedOn w:val="DefaultParagraphFont"/>
    <w:link w:val="Header"/>
    <w:uiPriority w:val="99"/>
    <w:locked/>
    <w:rsid w:val="000A147D"/>
    <w:rPr>
      <w:rFonts w:ascii="Times New Roman" w:hAnsi="Times New Roman" w:cs="Times New Roman"/>
      <w:sz w:val="26"/>
      <w:szCs w:val="26"/>
      <w:lang w:eastAsia="ru-RU"/>
    </w:rPr>
  </w:style>
  <w:style w:type="paragraph" w:styleId="ListParagraph">
    <w:name w:val="List Paragraph"/>
    <w:basedOn w:val="Normal"/>
    <w:uiPriority w:val="99"/>
    <w:qFormat/>
    <w:rsid w:val="000A147D"/>
    <w:pPr>
      <w:ind w:left="708"/>
    </w:pPr>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246</Words>
  <Characters>1406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Admin</cp:lastModifiedBy>
  <cp:revision>4</cp:revision>
  <cp:lastPrinted>2017-02-28T06:48:00Z</cp:lastPrinted>
  <dcterms:created xsi:type="dcterms:W3CDTF">2017-02-24T08:20:00Z</dcterms:created>
  <dcterms:modified xsi:type="dcterms:W3CDTF">2017-03-15T08:27:00Z</dcterms:modified>
</cp:coreProperties>
</file>