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B8" w:rsidRPr="006873B8" w:rsidRDefault="006873B8" w:rsidP="006873B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inherit" w:eastAsia="Times New Roman" w:hAnsi="inherit" w:cs="Helvetica"/>
          <w:b/>
          <w:bCs/>
          <w:i/>
          <w:iCs/>
          <w:color w:val="848484"/>
          <w:sz w:val="19"/>
          <w:lang w:eastAsia="uk-UA"/>
        </w:rPr>
        <w:t>Орієнтовний план міжнародної поїздки «Європейська єдність»</w:t>
      </w:r>
    </w:p>
    <w:p w:rsidR="006873B8" w:rsidRPr="006873B8" w:rsidRDefault="006873B8" w:rsidP="006873B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inherit" w:eastAsia="Times New Roman" w:hAnsi="inherit" w:cs="Helvetica"/>
          <w:b/>
          <w:bCs/>
          <w:i/>
          <w:iCs/>
          <w:color w:val="848484"/>
          <w:sz w:val="19"/>
          <w:lang w:eastAsia="uk-UA"/>
        </w:rPr>
        <w:t>до Польщі, Литви, Латвії, Естонії, Фінляндії  (25 березня – 1 квітня 2018 р.)</w:t>
      </w:r>
    </w:p>
    <w:tbl>
      <w:tblPr>
        <w:tblW w:w="100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2"/>
        <w:gridCol w:w="1513"/>
        <w:gridCol w:w="6620"/>
      </w:tblGrid>
      <w:tr w:rsidR="006873B8" w:rsidRPr="006873B8" w:rsidTr="006873B8">
        <w:trPr>
          <w:tblCellSpacing w:w="15" w:type="dxa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Дата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Час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Захід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25.03.2019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понеділок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07.00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Виїзд зі Львова (від залізничного вокзалу)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08.30-11.30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Перетин Державного кордону (Україна-Польща)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11.30-23.00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Переїзд до </w:t>
            </w: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м. Вільнюс (Литва)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23.00-23.30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Поселення у готелі в м. Вільнюс (Литва)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26.03.2019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вівторок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07.00-08.00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Сніданок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08.30-12.30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Зустріч з представниками медичної та/або освітньої спільноти, відвідування медичних та/або освітніх закладів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13.00-14.00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Обід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14.30-17.30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Відвідування Сейму (Парламент) Литовської Республіки, зустрічі з представниками навчальних, медичних закладів, органів місцевого самоврядування, громадських організацій, Посольства України в Литві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18.00-19.00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Вечеря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19.00-21.00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Екскурсія «Вечірній Вільнюс – подих середньовіччя, велич Великого Литовського Князівства»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27.03.2019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середа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07.00-08.00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Сніданок, звільнення готелю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08.00-13.00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Переїзд у </w:t>
            </w: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м. Рига (Латвія)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13.00-14.00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Обід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14.00-15.00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Поселення у готелі в м. Рига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15.00-16.30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Екскурсія «</w:t>
            </w:r>
            <w:proofErr w:type="spellStart"/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Юрмала</w:t>
            </w:r>
            <w:proofErr w:type="spellEnd"/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 – перлина Балтійського моря»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16.30-21.00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Екскурсія «Рига – старовинне місто архітектури та натхнення», вільний час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 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 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28.03.2019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четвер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07.00-08.30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Сніданок, звільнення готелю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08.30-13.30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Переїзд у </w:t>
            </w: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м. Таллінн (Естонія)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13.30-14.30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Поселення у готелі в м. Таллінн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14.30-16.00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Обід</w:t>
            </w:r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, відвідування торгівельного центру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16.00-21.00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Екскурсія «Різдвяний і казковий Таллінн – лицар Балтійського моря», вільний час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29.03.2019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п’ятниця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07.00-08.30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Сніданок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09.00-14.00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Відвідування медичних та/або освітніх закладів, зустріч-презентація системи охорони здоров’я та/або освіти Естонії: ознайомлення з розвитком передових інноваційних технологій; зустріч з представниками органів місцевого самоврядування, Посольства України в Естонії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14.00-15.30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Обід</w:t>
            </w:r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, відвідування торгівельного центру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16.00-21.00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Екскурсія «Таємниці легендарного Таллінну», вільний час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 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 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30.03.2019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субота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07.00-08.30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Сніданок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08.30-09.00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Переїзд у морський порт м. Таллінна (Таллінн – </w:t>
            </w: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Гельсінкі</w:t>
            </w: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)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09.00-12.00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 xml:space="preserve">Морська подорож комфортабельним </w:t>
            </w:r>
            <w:proofErr w:type="spellStart"/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паромом</w:t>
            </w:r>
            <w:proofErr w:type="spellEnd"/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 xml:space="preserve"> до </w:t>
            </w: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Фінляндії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12.00-18.00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Екскурсія «Велика прогулянка столицею </w:t>
            </w: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Гельсінкі</w:t>
            </w:r>
            <w:r w:rsidRPr="006873B8">
              <w:rPr>
                <w:rFonts w:ascii="inherit" w:eastAsia="Times New Roman" w:hAnsi="inherit" w:cs="Helvetica"/>
                <w:i/>
                <w:iCs/>
                <w:color w:val="848484"/>
                <w:sz w:val="19"/>
                <w:lang w:eastAsia="uk-UA"/>
              </w:rPr>
              <w:t>»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18.00-21.30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Повернення до м. Таллінн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31.03.2019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неділя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07.00-08.00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Сніданок, звільнення готелю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08.00-23.30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Переїзд до </w:t>
            </w: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м. Люблін</w:t>
            </w: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 (Польща)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23.30-00.00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Поселення у готелі </w:t>
            </w:r>
            <w:r w:rsidRPr="006873B8">
              <w:rPr>
                <w:rFonts w:ascii="inherit" w:eastAsia="Times New Roman" w:hAnsi="inherit" w:cs="Helvetica"/>
                <w:b/>
                <w:bCs/>
                <w:color w:val="848484"/>
                <w:sz w:val="19"/>
                <w:lang w:eastAsia="uk-UA"/>
              </w:rPr>
              <w:t>м. Люблін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01.04.2019</w:t>
            </w:r>
          </w:p>
          <w:p w:rsidR="006873B8" w:rsidRPr="006873B8" w:rsidRDefault="006873B8" w:rsidP="006873B8">
            <w:pPr>
              <w:spacing w:after="0" w:line="240" w:lineRule="auto"/>
              <w:textAlignment w:val="baseline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b/>
                <w:bCs/>
                <w:i/>
                <w:iCs/>
                <w:color w:val="848484"/>
                <w:sz w:val="19"/>
                <w:lang w:eastAsia="uk-UA"/>
              </w:rPr>
              <w:t>понеділок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08.00-09.00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Сніданок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09.00-11.00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Екскурсія старим містом Любліна, вільний час</w:t>
            </w:r>
          </w:p>
        </w:tc>
      </w:tr>
      <w:tr w:rsidR="006873B8" w:rsidRPr="006873B8" w:rsidTr="006873B8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11.00-19.00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73B8" w:rsidRPr="006873B8" w:rsidRDefault="006873B8" w:rsidP="006873B8">
            <w:pPr>
              <w:spacing w:after="0" w:line="240" w:lineRule="auto"/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</w:pPr>
            <w:r w:rsidRPr="006873B8">
              <w:rPr>
                <w:rFonts w:ascii="inherit" w:eastAsia="Times New Roman" w:hAnsi="inherit" w:cs="Helvetica"/>
                <w:color w:val="848484"/>
                <w:sz w:val="19"/>
                <w:szCs w:val="19"/>
                <w:lang w:eastAsia="uk-UA"/>
              </w:rPr>
              <w:t>Переїзд до м. Львів, прибуття на залізничний вокзал</w:t>
            </w:r>
          </w:p>
        </w:tc>
      </w:tr>
    </w:tbl>
    <w:p w:rsidR="006873B8" w:rsidRPr="006873B8" w:rsidRDefault="006873B8" w:rsidP="006873B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inherit" w:eastAsia="Times New Roman" w:hAnsi="inherit" w:cs="Helvetica"/>
          <w:b/>
          <w:bCs/>
          <w:color w:val="848484"/>
          <w:sz w:val="19"/>
          <w:lang w:eastAsia="uk-UA"/>
        </w:rPr>
        <w:t>ПЕРЕЛІК </w:t>
      </w:r>
    </w:p>
    <w:p w:rsidR="006873B8" w:rsidRPr="006873B8" w:rsidRDefault="006873B8" w:rsidP="006873B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inherit" w:eastAsia="Times New Roman" w:hAnsi="inherit" w:cs="Helvetica"/>
          <w:b/>
          <w:bCs/>
          <w:color w:val="848484"/>
          <w:sz w:val="19"/>
          <w:lang w:eastAsia="uk-UA"/>
        </w:rPr>
        <w:t xml:space="preserve">документів, необхідних для оформлення </w:t>
      </w:r>
      <w:proofErr w:type="spellStart"/>
      <w:r w:rsidRPr="006873B8">
        <w:rPr>
          <w:rFonts w:ascii="inherit" w:eastAsia="Times New Roman" w:hAnsi="inherit" w:cs="Helvetica"/>
          <w:b/>
          <w:bCs/>
          <w:color w:val="848484"/>
          <w:sz w:val="19"/>
          <w:lang w:eastAsia="uk-UA"/>
        </w:rPr>
        <w:t>шенгенської</w:t>
      </w:r>
      <w:proofErr w:type="spellEnd"/>
      <w:r w:rsidRPr="006873B8">
        <w:rPr>
          <w:rFonts w:ascii="inherit" w:eastAsia="Times New Roman" w:hAnsi="inherit" w:cs="Helvetica"/>
          <w:b/>
          <w:bCs/>
          <w:color w:val="848484"/>
          <w:sz w:val="19"/>
          <w:lang w:eastAsia="uk-UA"/>
        </w:rPr>
        <w:t xml:space="preserve"> візи (крім власників біометричних паспортів)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Дорослі: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1) Оригінал закордонного паспорту громадянина України (термін дії паспорту як мінімум ще 3 місяці).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4) Ксерокопія усіх заповнених (з відмітками) сторінок внутрішнього паспорту громадянина України.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5) Довідка з місця роботи про посаду та розмір заробітної плати за останні              шість місяців на фірмовому бланку організації, завірена печаткою.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6) Для студентів необхідна довідка з деканату, ксерокопія студентського квитка, завірена печаткою деканату.</w:t>
      </w: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br/>
        <w:t>Діти:</w:t>
      </w: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br/>
        <w:t>1) Оригінал закордонного паспорту громадянина України (термін дії паспорту як мінімум ще 3 місяці) або дитячий документ для виїзду за кордон з як мінімум двома чистими сторінками для вклеювання візи.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lastRenderedPageBreak/>
        <w:t>2) 2 кольорові фотокартки розміром 3,5х4,5 см на білому фоні, зроблені в анфас, з виразним поглядом та так, що б площа обличчя займала 70–80% фотокартки, без головного убору та з закритими вустами, зроблена не пізніше 6 місяців тому.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3) Ксерокопія першої (титульної) сторінки закордонного паспорту та копії всіх сторінок, на яких є будь-які відмітки.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4) Ксерокопія усіх заповнених (з відмітками) сторінок внутрішнього паспорту громадянина України / Копія свідоцтва про народження.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5) Для учнів — довідка з місця навчання, завірена печаткою.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6) Довідка з місця роботи одного з батьків про посаду та розмір заробітної плати за останні 6 місяців на фірмовому бланку організації, завірена печаткою.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 xml:space="preserve">7) Нотаріальна заява (дозвіл) від двох батьків на тимчасовий виїзд дитини до Литовської Республіки та інших країн </w:t>
      </w:r>
      <w:proofErr w:type="spellStart"/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Шенгенської</w:t>
      </w:r>
      <w:proofErr w:type="spellEnd"/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 xml:space="preserve"> угоди.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8) Ксерокопія внутрішніх громадянських паспортів обох батьків.</w:t>
      </w:r>
    </w:p>
    <w:p w:rsidR="006873B8" w:rsidRPr="006873B8" w:rsidRDefault="006873B8" w:rsidP="006873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</w:pP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Увага! Документи для оформлення візи надсилаються або надаються особисто </w:t>
      </w:r>
      <w:r w:rsidRPr="006873B8">
        <w:rPr>
          <w:rFonts w:ascii="inherit" w:eastAsia="Times New Roman" w:hAnsi="inherit" w:cs="Helvetica"/>
          <w:b/>
          <w:bCs/>
          <w:color w:val="848484"/>
          <w:sz w:val="19"/>
          <w:u w:val="single"/>
          <w:lang w:eastAsia="uk-UA"/>
        </w:rPr>
        <w:t>до 04 березня 2019 року</w:t>
      </w:r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 xml:space="preserve"> (найостанніший день надання) до Всеукраїнської молодіжної громадської організації «Серце до серця» за адресою: 03062, </w:t>
      </w:r>
      <w:proofErr w:type="spellStart"/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м.Київ</w:t>
      </w:r>
      <w:proofErr w:type="spellEnd"/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 xml:space="preserve">, вул. </w:t>
      </w:r>
      <w:proofErr w:type="spellStart"/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Щербаківського</w:t>
      </w:r>
      <w:proofErr w:type="spellEnd"/>
      <w:r w:rsidRPr="006873B8">
        <w:rPr>
          <w:rFonts w:ascii="Helvetica" w:eastAsia="Times New Roman" w:hAnsi="Helvetica" w:cs="Helvetica"/>
          <w:color w:val="848484"/>
          <w:sz w:val="19"/>
          <w:szCs w:val="19"/>
          <w:lang w:eastAsia="uk-UA"/>
        </w:rPr>
        <w:t>, 31/40, офіс 62 або надаються особисто після попередньої реєстрації за телефонами: 067-407-77-98, 050-447-49-68, 097-908-52-28, 063-828-05-52, 093-214-64-17.</w:t>
      </w:r>
    </w:p>
    <w:p w:rsidR="00D207AC" w:rsidRDefault="00D207AC"/>
    <w:sectPr w:rsidR="00D207AC" w:rsidSect="00D20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3B8"/>
    <w:rsid w:val="006873B8"/>
    <w:rsid w:val="00D2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73B8"/>
    <w:rPr>
      <w:b/>
      <w:bCs/>
    </w:rPr>
  </w:style>
  <w:style w:type="character" w:styleId="a5">
    <w:name w:val="Emphasis"/>
    <w:basedOn w:val="a0"/>
    <w:uiPriority w:val="20"/>
    <w:qFormat/>
    <w:rsid w:val="006873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3170</Words>
  <Characters>1808</Characters>
  <Application>Microsoft Office Word</Application>
  <DocSecurity>0</DocSecurity>
  <Lines>15</Lines>
  <Paragraphs>9</Paragraphs>
  <ScaleCrop>false</ScaleCrop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2019-01-18T08:23:00Z</dcterms:created>
  <dcterms:modified xsi:type="dcterms:W3CDTF">2019-01-18T08:24:00Z</dcterms:modified>
</cp:coreProperties>
</file>