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33" w:rsidRPr="00912994" w:rsidRDefault="00121E33"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121E33" w:rsidRPr="00912994" w:rsidTr="00602274">
        <w:tc>
          <w:tcPr>
            <w:tcW w:w="10682" w:type="dxa"/>
            <w:shd w:val="clear" w:color="auto" w:fill="CCFFFF"/>
          </w:tcPr>
          <w:p w:rsidR="00121E33" w:rsidRPr="00482BC0" w:rsidRDefault="00121E33" w:rsidP="00602274">
            <w:pPr>
              <w:jc w:val="center"/>
              <w:rPr>
                <w:b/>
                <w:sz w:val="40"/>
                <w:szCs w:val="40"/>
                <w:lang w:val="uk-UA"/>
              </w:rPr>
            </w:pPr>
            <w:r w:rsidRPr="00482BC0">
              <w:rPr>
                <w:b/>
                <w:sz w:val="40"/>
                <w:szCs w:val="40"/>
                <w:lang w:val="uk-UA"/>
              </w:rPr>
              <w:t>Актуальні гранти, проекти та програми</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F1764" w:rsidRPr="00912994" w:rsidTr="00B04FAE">
        <w:tc>
          <w:tcPr>
            <w:tcW w:w="10682" w:type="dxa"/>
            <w:gridSpan w:val="3"/>
            <w:shd w:val="clear" w:color="auto" w:fill="0000FF"/>
          </w:tcPr>
          <w:p w:rsidR="00BF1764" w:rsidRPr="003B4BC9" w:rsidRDefault="00F62B1A" w:rsidP="004F588B">
            <w:pPr>
              <w:jc w:val="center"/>
              <w:rPr>
                <w:b/>
                <w:bCs/>
                <w:sz w:val="32"/>
                <w:szCs w:val="32"/>
              </w:rPr>
            </w:pPr>
            <w:r w:rsidRPr="00F62B1A">
              <w:rPr>
                <w:sz w:val="30"/>
                <w:szCs w:val="30"/>
                <w:lang w:val="uk-UA"/>
              </w:rPr>
              <w:t>Гранти від ПРООН для запобігання корупції</w:t>
            </w:r>
          </w:p>
        </w:tc>
      </w:tr>
      <w:tr w:rsidR="00BF1764" w:rsidRPr="00BF1764" w:rsidTr="00B04FAE">
        <w:tc>
          <w:tcPr>
            <w:tcW w:w="10682" w:type="dxa"/>
            <w:gridSpan w:val="3"/>
          </w:tcPr>
          <w:p w:rsidR="00464268" w:rsidRPr="005834CF" w:rsidRDefault="00BF16C7" w:rsidP="00C27242">
            <w:pPr>
              <w:jc w:val="center"/>
              <w:rPr>
                <w:lang w:val="uk-UA"/>
              </w:rPr>
            </w:pPr>
            <w:hyperlink r:id="rId9" w:history="1">
              <w:r w:rsidRPr="00954B7C">
                <w:rPr>
                  <w:rStyle w:val="a9"/>
                </w:rPr>
                <w:t>http://www.gurt.org.ua/news/grants/31475/</w:t>
              </w:r>
            </w:hyperlink>
            <w:r>
              <w:rPr>
                <w:lang w:val="uk-UA"/>
              </w:rPr>
              <w:t xml:space="preserve"> </w:t>
            </w:r>
            <w:r w:rsidR="005834CF">
              <w:rPr>
                <w:lang w:val="uk-UA"/>
              </w:rPr>
              <w:t xml:space="preserve"> </w:t>
            </w:r>
            <w:r w:rsidR="005834CF" w:rsidRPr="005834CF">
              <w:t xml:space="preserve"> </w:t>
            </w:r>
            <w:r w:rsidR="005834CF">
              <w:rPr>
                <w:lang w:val="uk-UA"/>
              </w:rPr>
              <w:t xml:space="preserve"> </w:t>
            </w:r>
          </w:p>
          <w:p w:rsidR="005834CF" w:rsidRPr="005834CF" w:rsidRDefault="005834CF" w:rsidP="00C27242">
            <w:pPr>
              <w:jc w:val="center"/>
              <w:rPr>
                <w:lang w:val="uk-UA"/>
              </w:rPr>
            </w:pP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57B258B7" wp14:editId="70023F97">
                  <wp:extent cx="409575" cy="409575"/>
                  <wp:effectExtent l="19050" t="0" r="9525" b="0"/>
                  <wp:docPr id="2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3B4BC9" w:rsidRDefault="00BF16C7" w:rsidP="00074BB6">
            <w:pPr>
              <w:jc w:val="center"/>
              <w:rPr>
                <w:lang w:val="uk-UA"/>
              </w:rPr>
            </w:pPr>
            <w:r>
              <w:rPr>
                <w:b/>
                <w:bCs/>
                <w:sz w:val="20"/>
                <w:szCs w:val="20"/>
                <w:lang w:val="uk-UA"/>
              </w:rPr>
              <w:t>До 50000 доларів</w:t>
            </w:r>
          </w:p>
        </w:tc>
        <w:tc>
          <w:tcPr>
            <w:tcW w:w="7880" w:type="dxa"/>
            <w:vMerge w:val="restart"/>
            <w:tcBorders>
              <w:left w:val="single" w:sz="4" w:space="0" w:color="auto"/>
            </w:tcBorders>
          </w:tcPr>
          <w:p w:rsidR="00560EC6" w:rsidRPr="00560EC6" w:rsidRDefault="00560EC6" w:rsidP="00560EC6">
            <w:pPr>
              <w:pStyle w:val="Default"/>
              <w:jc w:val="both"/>
              <w:rPr>
                <w:rFonts w:asciiTheme="minorHAnsi" w:hAnsiTheme="minorHAnsi" w:cstheme="minorHAnsi"/>
                <w:color w:val="auto"/>
                <w:szCs w:val="22"/>
                <w:lang w:val="uk-UA"/>
              </w:rPr>
            </w:pPr>
            <w:r w:rsidRPr="00560EC6">
              <w:rPr>
                <w:rFonts w:asciiTheme="minorHAnsi" w:hAnsiTheme="minorHAnsi" w:cstheme="minorHAnsi"/>
                <w:color w:val="auto"/>
                <w:szCs w:val="22"/>
                <w:lang w:val="uk-UA"/>
              </w:rPr>
              <w:t xml:space="preserve">ПРООН в Україні запрошує подавати заявки на грантовий конкурс «Участь організацій громадянського суспільства у впровадженні нового законодавства, спрямованого на запобігання корупції». </w:t>
            </w:r>
          </w:p>
          <w:p w:rsidR="00F870CC" w:rsidRPr="00191C72" w:rsidRDefault="00560EC6" w:rsidP="00560EC6">
            <w:pPr>
              <w:pStyle w:val="Default"/>
              <w:jc w:val="both"/>
              <w:rPr>
                <w:rFonts w:asciiTheme="minorHAnsi" w:hAnsiTheme="minorHAnsi" w:cstheme="minorHAnsi"/>
                <w:color w:val="auto"/>
                <w:szCs w:val="22"/>
                <w:lang w:val="uk-UA"/>
              </w:rPr>
            </w:pPr>
            <w:r w:rsidRPr="00560EC6">
              <w:rPr>
                <w:rFonts w:asciiTheme="minorHAnsi" w:hAnsiTheme="minorHAnsi" w:cstheme="minorHAnsi"/>
                <w:color w:val="auto"/>
                <w:szCs w:val="22"/>
                <w:lang w:val="uk-UA"/>
              </w:rPr>
              <w:t>Запрошення до участі у грантовому конкурсі має на меті надати кваліфікованим українським організаціям громадянського суспільства (ГО) інформацію щодо проекту ПРООН «Прозорість і доброчесність публічного сектору» і проінструктувати заявників щодо запрошення до участі у грантовому конкурсі. Запрошення містить опис критеріїв відповідності, порядок подання проектних пропозицій, процес відбору, а також вимоги щодо оцінювання і моніторингу впровадження відібраних проектів.</w:t>
            </w: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3967BA03" wp14:editId="5B57E79F">
                  <wp:extent cx="419100" cy="419100"/>
                  <wp:effectExtent l="0" t="0" r="0" b="0"/>
                  <wp:docPr id="2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953DA5" w:rsidRDefault="00BF16C7" w:rsidP="00F870CC">
            <w:pPr>
              <w:jc w:val="center"/>
              <w:rPr>
                <w:b/>
                <w:bCs/>
                <w:sz w:val="20"/>
                <w:szCs w:val="20"/>
                <w:lang w:val="uk-UA"/>
              </w:rPr>
            </w:pPr>
            <w:r>
              <w:rPr>
                <w:b/>
                <w:bCs/>
                <w:sz w:val="20"/>
                <w:szCs w:val="20"/>
                <w:lang w:val="uk-UA"/>
              </w:rPr>
              <w:t>Не вказано</w:t>
            </w:r>
          </w:p>
        </w:tc>
        <w:tc>
          <w:tcPr>
            <w:tcW w:w="7880" w:type="dxa"/>
            <w:vMerge/>
            <w:tcBorders>
              <w:left w:val="single" w:sz="4" w:space="0" w:color="auto"/>
            </w:tcBorders>
          </w:tcPr>
          <w:p w:rsidR="00BF1764" w:rsidRDefault="00BF1764" w:rsidP="00B04FAE">
            <w:pPr>
              <w:jc w:val="center"/>
              <w:rPr>
                <w:lang w:val="uk-UA"/>
              </w:rPr>
            </w:pP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565D9321" wp14:editId="5EE2470E">
                  <wp:extent cx="400050" cy="400050"/>
                  <wp:effectExtent l="0" t="0" r="0" b="0"/>
                  <wp:docPr id="2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464268" w:rsidP="00B04FAE">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BF1764" w:rsidRDefault="00BF1764" w:rsidP="00B04FAE">
            <w:pPr>
              <w:jc w:val="center"/>
              <w:rPr>
                <w:lang w:val="uk-UA"/>
              </w:rPr>
            </w:pPr>
          </w:p>
        </w:tc>
      </w:tr>
      <w:tr w:rsidR="00BF1764" w:rsidRPr="00F870CC"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29CCDDC5" wp14:editId="3364A7CF">
                  <wp:extent cx="419100" cy="419100"/>
                  <wp:effectExtent l="0" t="0" r="0" b="0"/>
                  <wp:docPr id="2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BF1764" w:rsidRDefault="00037C6F" w:rsidP="00464268">
            <w:pPr>
              <w:jc w:val="center"/>
              <w:rPr>
                <w:lang w:val="uk-UA"/>
              </w:rPr>
            </w:pPr>
            <w:r>
              <w:rPr>
                <w:b/>
                <w:bCs/>
                <w:sz w:val="20"/>
                <w:szCs w:val="20"/>
                <w:lang w:val="uk-UA"/>
              </w:rPr>
              <w:t>ГО, НУО</w:t>
            </w:r>
          </w:p>
        </w:tc>
        <w:tc>
          <w:tcPr>
            <w:tcW w:w="7880" w:type="dxa"/>
            <w:vMerge/>
            <w:tcBorders>
              <w:left w:val="single" w:sz="4" w:space="0" w:color="auto"/>
            </w:tcBorders>
          </w:tcPr>
          <w:p w:rsidR="00BF1764" w:rsidRDefault="00BF1764" w:rsidP="00B04FAE">
            <w:pPr>
              <w:jc w:val="center"/>
              <w:rPr>
                <w:lang w:val="uk-UA"/>
              </w:rPr>
            </w:pPr>
          </w:p>
        </w:tc>
      </w:tr>
      <w:tr w:rsidR="00BF1764" w:rsidRPr="00464268" w:rsidTr="004F588B">
        <w:trPr>
          <w:trHeight w:val="7160"/>
        </w:trPr>
        <w:tc>
          <w:tcPr>
            <w:tcW w:w="10682" w:type="dxa"/>
            <w:gridSpan w:val="3"/>
          </w:tcPr>
          <w:p w:rsidR="00560EC6" w:rsidRPr="00560EC6" w:rsidRDefault="00560EC6" w:rsidP="00560EC6">
            <w:pPr>
              <w:jc w:val="both"/>
              <w:rPr>
                <w:sz w:val="24"/>
                <w:szCs w:val="24"/>
                <w:lang w:val="uk-UA"/>
              </w:rPr>
            </w:pPr>
            <w:r w:rsidRPr="00560EC6">
              <w:rPr>
                <w:sz w:val="24"/>
                <w:szCs w:val="24"/>
                <w:lang w:val="uk-UA"/>
              </w:rPr>
              <w:t xml:space="preserve">Антикорупційна реформа в Україні розпочалась у 2014 році, коли було прийнято пакет антикорупційного законодавства, до якого увійшов, зокрема, і Закон України «Про запобігання корупції». Саме цим законом було передбачено створення Національного агентства з питань запобігання корупції – центрального органу виконавчої влади, уповноваженого на забезпечення ведення Єдиного державного реєстру декларацій осіб, уповноважених на виконання функцій держави або місцевого самоврядування, перевірку декларацій та моніторинг стилю життя цих осіб, запобігання та врегулювання конфлікту інтересів, та інші </w:t>
            </w:r>
            <w:r>
              <w:rPr>
                <w:sz w:val="24"/>
                <w:szCs w:val="24"/>
                <w:lang w:val="uk-UA"/>
              </w:rPr>
              <w:t>повноваження у сфері превенції.</w:t>
            </w:r>
          </w:p>
          <w:p w:rsidR="00560EC6" w:rsidRPr="00560EC6" w:rsidRDefault="00560EC6" w:rsidP="00560EC6">
            <w:pPr>
              <w:jc w:val="both"/>
              <w:rPr>
                <w:sz w:val="24"/>
                <w:szCs w:val="24"/>
                <w:lang w:val="uk-UA"/>
              </w:rPr>
            </w:pPr>
            <w:r w:rsidRPr="00560EC6">
              <w:rPr>
                <w:sz w:val="24"/>
                <w:szCs w:val="24"/>
                <w:lang w:val="uk-UA"/>
              </w:rPr>
              <w:t xml:space="preserve">У 2015 році закон набрав чинності, уряд України розпочав створення НАЗК. Залучення організацій громадянського суспільства до усіх етапів становлення і робити НАЗК є вирішальним для успішного функціонування цього органу. Активність громадських організацій на усіх рівнях сприятиме доукомплектуванню керівного складу НАЗК, повноцінному запуску цього органу, впровадженню електронної системи декларування та розробці регуляторної бази з конфлікту інтересів, декларування активів </w:t>
            </w:r>
            <w:r>
              <w:rPr>
                <w:sz w:val="24"/>
                <w:szCs w:val="24"/>
                <w:lang w:val="uk-UA"/>
              </w:rPr>
              <w:t xml:space="preserve"> та оцінки корупційних ризиків.</w:t>
            </w:r>
          </w:p>
          <w:p w:rsidR="00560EC6" w:rsidRPr="00560EC6" w:rsidRDefault="00560EC6" w:rsidP="00560EC6">
            <w:pPr>
              <w:jc w:val="both"/>
              <w:rPr>
                <w:b/>
                <w:sz w:val="24"/>
                <w:szCs w:val="24"/>
                <w:lang w:val="uk-UA"/>
              </w:rPr>
            </w:pPr>
            <w:r w:rsidRPr="00560EC6">
              <w:rPr>
                <w:b/>
                <w:sz w:val="24"/>
                <w:szCs w:val="24"/>
                <w:lang w:val="uk-UA"/>
              </w:rPr>
              <w:t>Основні ц</w:t>
            </w:r>
            <w:r w:rsidRPr="00560EC6">
              <w:rPr>
                <w:b/>
                <w:sz w:val="24"/>
                <w:szCs w:val="24"/>
                <w:lang w:val="uk-UA"/>
              </w:rPr>
              <w:t xml:space="preserve">ілі цього грантового конкурсу: </w:t>
            </w:r>
          </w:p>
          <w:p w:rsidR="00560EC6" w:rsidRPr="00560EC6" w:rsidRDefault="00560EC6" w:rsidP="00560EC6">
            <w:pPr>
              <w:pStyle w:val="ab"/>
              <w:numPr>
                <w:ilvl w:val="0"/>
                <w:numId w:val="27"/>
              </w:numPr>
              <w:jc w:val="both"/>
              <w:rPr>
                <w:sz w:val="24"/>
                <w:szCs w:val="24"/>
                <w:lang w:val="uk-UA"/>
              </w:rPr>
            </w:pPr>
            <w:r w:rsidRPr="00560EC6">
              <w:rPr>
                <w:sz w:val="24"/>
                <w:szCs w:val="24"/>
                <w:lang w:val="uk-UA"/>
              </w:rPr>
              <w:t>Більш активна громадська участь і ефективна адвокація створення і успішного функціонування НАЗК</w:t>
            </w:r>
          </w:p>
          <w:p w:rsidR="00560EC6" w:rsidRPr="00560EC6" w:rsidRDefault="00560EC6" w:rsidP="00560EC6">
            <w:pPr>
              <w:pStyle w:val="ab"/>
              <w:numPr>
                <w:ilvl w:val="0"/>
                <w:numId w:val="27"/>
              </w:numPr>
              <w:jc w:val="both"/>
              <w:rPr>
                <w:sz w:val="24"/>
                <w:szCs w:val="24"/>
                <w:lang w:val="uk-UA"/>
              </w:rPr>
            </w:pPr>
            <w:r w:rsidRPr="00560EC6">
              <w:rPr>
                <w:sz w:val="24"/>
                <w:szCs w:val="24"/>
                <w:lang w:val="uk-UA"/>
              </w:rPr>
              <w:t>Підвищення прозорості і підзвітності НАЗК і підвищення професійних навиків його персоналу ( на національному і регіональному рівнях) через співпрацю з антикорупційною громадськістю;</w:t>
            </w:r>
          </w:p>
          <w:p w:rsidR="00560EC6" w:rsidRPr="00560EC6" w:rsidRDefault="00560EC6" w:rsidP="00560EC6">
            <w:pPr>
              <w:pStyle w:val="ab"/>
              <w:numPr>
                <w:ilvl w:val="0"/>
                <w:numId w:val="27"/>
              </w:numPr>
              <w:jc w:val="both"/>
              <w:rPr>
                <w:sz w:val="24"/>
                <w:szCs w:val="24"/>
                <w:lang w:val="uk-UA"/>
              </w:rPr>
            </w:pPr>
            <w:r w:rsidRPr="00560EC6">
              <w:rPr>
                <w:sz w:val="24"/>
                <w:szCs w:val="24"/>
                <w:lang w:val="uk-UA"/>
              </w:rPr>
              <w:t xml:space="preserve">Посилення моніторингових спроможностей громадських організацій для проведення громадського моніторингу впровадження антикорупційної реформи на регіональному рівні.  </w:t>
            </w:r>
          </w:p>
          <w:p w:rsidR="00560EC6" w:rsidRPr="00560EC6" w:rsidRDefault="00560EC6" w:rsidP="00560EC6">
            <w:pPr>
              <w:jc w:val="both"/>
              <w:rPr>
                <w:sz w:val="24"/>
                <w:szCs w:val="24"/>
                <w:lang w:val="uk-UA"/>
              </w:rPr>
            </w:pPr>
            <w:r w:rsidRPr="00560EC6">
              <w:rPr>
                <w:sz w:val="24"/>
                <w:szCs w:val="24"/>
                <w:lang w:val="uk-UA"/>
              </w:rPr>
              <w:t>Грантовий конкурс буде впроваджуватися в рамках двох лотів, перший лот зосереджується на підтримці проектів, що діють на центральному рівні, другий – підтримка проектів на регіональному</w:t>
            </w:r>
            <w:r>
              <w:rPr>
                <w:sz w:val="24"/>
                <w:szCs w:val="24"/>
                <w:lang w:val="uk-UA"/>
              </w:rPr>
              <w:t xml:space="preserve"> рівні. </w:t>
            </w:r>
          </w:p>
          <w:p w:rsidR="00560EC6" w:rsidRPr="00560EC6" w:rsidRDefault="00560EC6" w:rsidP="00560EC6">
            <w:pPr>
              <w:jc w:val="both"/>
              <w:rPr>
                <w:sz w:val="24"/>
                <w:szCs w:val="24"/>
                <w:lang w:val="uk-UA"/>
              </w:rPr>
            </w:pPr>
            <w:r w:rsidRPr="00560EC6">
              <w:rPr>
                <w:sz w:val="24"/>
                <w:szCs w:val="24"/>
                <w:lang w:val="uk-UA"/>
              </w:rPr>
              <w:t>Заявки на конкурс приймаються з 25 січня 2016 р. Кінцевий термін подачі заявок буде оголошений Проектом додатково, адже передбачається, що конкурс проводиться до моменту набору достатньої кількості і якості проектів для підтримки. Тривалість проектів  складатиме 12 місяців, і не пер</w:t>
            </w:r>
            <w:r>
              <w:rPr>
                <w:sz w:val="24"/>
                <w:szCs w:val="24"/>
                <w:lang w:val="uk-UA"/>
              </w:rPr>
              <w:t>евищуватиме 50.000 доларів США.</w:t>
            </w:r>
          </w:p>
          <w:p w:rsidR="005834CF" w:rsidRPr="005834CF" w:rsidRDefault="00560EC6" w:rsidP="00560EC6">
            <w:pPr>
              <w:jc w:val="both"/>
              <w:rPr>
                <w:sz w:val="24"/>
                <w:szCs w:val="24"/>
                <w:lang w:val="uk-UA"/>
              </w:rPr>
            </w:pPr>
            <w:r w:rsidRPr="00560EC6">
              <w:rPr>
                <w:sz w:val="24"/>
                <w:szCs w:val="24"/>
                <w:lang w:val="uk-UA"/>
              </w:rPr>
              <w:t>Більш детальні умови конкурсу і форми заявки можна переглянути у додатку чи дізнатися за</w:t>
            </w:r>
            <w:r w:rsidR="00BF16C7">
              <w:rPr>
                <w:sz w:val="24"/>
                <w:szCs w:val="24"/>
                <w:lang w:val="uk-UA"/>
              </w:rPr>
              <w:t xml:space="preserve"> електронною</w:t>
            </w:r>
            <w:r w:rsidRPr="00560EC6">
              <w:rPr>
                <w:sz w:val="24"/>
                <w:szCs w:val="24"/>
                <w:lang w:val="uk-UA"/>
              </w:rPr>
              <w:t xml:space="preserve"> адресою </w:t>
            </w:r>
            <w:hyperlink r:id="rId14" w:history="1">
              <w:r w:rsidR="00BF16C7" w:rsidRPr="00954B7C">
                <w:rPr>
                  <w:rStyle w:val="a9"/>
                  <w:sz w:val="24"/>
                  <w:szCs w:val="24"/>
                  <w:lang w:val="uk-UA"/>
                </w:rPr>
                <w:t>eti.ua@undp.org</w:t>
              </w:r>
            </w:hyperlink>
            <w:r w:rsidR="00BF16C7">
              <w:rPr>
                <w:sz w:val="24"/>
                <w:szCs w:val="24"/>
                <w:lang w:val="uk-UA"/>
              </w:rPr>
              <w:t xml:space="preserve"> </w:t>
            </w:r>
            <w:r w:rsidRPr="00560EC6">
              <w:rPr>
                <w:sz w:val="24"/>
                <w:szCs w:val="24"/>
                <w:lang w:val="uk-UA"/>
              </w:rPr>
              <w:t xml:space="preserve">  </w:t>
            </w:r>
          </w:p>
        </w:tc>
      </w:tr>
    </w:tbl>
    <w:p w:rsidR="00D479E0" w:rsidRDefault="00D479E0" w:rsidP="00121E33">
      <w:pPr>
        <w:rPr>
          <w:lang w:val="uk-UA"/>
        </w:rPr>
      </w:pPr>
    </w:p>
    <w:p w:rsidR="00464268" w:rsidRDefault="00464268" w:rsidP="00121E33">
      <w:pPr>
        <w:rPr>
          <w:lang w:val="uk-UA"/>
        </w:rPr>
      </w:pPr>
    </w:p>
    <w:p w:rsidR="00947D6C" w:rsidRDefault="00947D6C"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5834CF" w:rsidRPr="00912994" w:rsidTr="00686878">
        <w:tc>
          <w:tcPr>
            <w:tcW w:w="10682" w:type="dxa"/>
            <w:gridSpan w:val="3"/>
            <w:shd w:val="clear" w:color="auto" w:fill="0000FF"/>
          </w:tcPr>
          <w:p w:rsidR="00B66B10" w:rsidRPr="003B4BC9" w:rsidRDefault="00ED77E0" w:rsidP="00686878">
            <w:pPr>
              <w:jc w:val="center"/>
              <w:rPr>
                <w:b/>
                <w:bCs/>
                <w:sz w:val="32"/>
                <w:szCs w:val="32"/>
              </w:rPr>
            </w:pPr>
            <w:r w:rsidRPr="00ED77E0">
              <w:rPr>
                <w:sz w:val="30"/>
                <w:szCs w:val="30"/>
                <w:lang w:val="uk-UA"/>
              </w:rPr>
              <w:t>Гранти від Міжнародного Фонду з питань культурного розмаїття</w:t>
            </w:r>
          </w:p>
        </w:tc>
      </w:tr>
      <w:tr w:rsidR="005834CF" w:rsidRPr="00BF1764" w:rsidTr="00686878">
        <w:tc>
          <w:tcPr>
            <w:tcW w:w="10682" w:type="dxa"/>
            <w:gridSpan w:val="3"/>
          </w:tcPr>
          <w:p w:rsidR="008169BD" w:rsidRDefault="008169BD" w:rsidP="00686878">
            <w:pPr>
              <w:jc w:val="center"/>
              <w:rPr>
                <w:sz w:val="24"/>
                <w:szCs w:val="24"/>
                <w:lang w:val="uk-UA"/>
              </w:rPr>
            </w:pPr>
            <w:hyperlink r:id="rId15" w:history="1">
              <w:r w:rsidRPr="00954B7C">
                <w:rPr>
                  <w:rStyle w:val="a9"/>
                  <w:sz w:val="24"/>
                  <w:szCs w:val="24"/>
                  <w:lang w:val="uk-UA"/>
                </w:rPr>
                <w:t>http://en.unesco.org/creativity/ifcd/apply</w:t>
              </w:r>
            </w:hyperlink>
          </w:p>
          <w:p w:rsidR="00B66B10" w:rsidRPr="00A54275" w:rsidRDefault="00A54275" w:rsidP="00686878">
            <w:pPr>
              <w:jc w:val="center"/>
              <w:rPr>
                <w:lang w:val="uk-UA"/>
              </w:rPr>
            </w:pPr>
            <w:r>
              <w:rPr>
                <w:lang w:val="uk-UA"/>
              </w:rPr>
              <w:t xml:space="preserve"> </w:t>
            </w:r>
          </w:p>
        </w:tc>
      </w:tr>
      <w:tr w:rsidR="005834CF" w:rsidRPr="00ED77E0"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14:anchorId="56895ED8" wp14:editId="6F086653">
                  <wp:extent cx="409575" cy="409575"/>
                  <wp:effectExtent l="19050" t="0" r="9525" b="0"/>
                  <wp:docPr id="39"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3B4BC9" w:rsidRDefault="00D318D1" w:rsidP="00A54275">
            <w:pPr>
              <w:jc w:val="center"/>
              <w:rPr>
                <w:lang w:val="uk-UA"/>
              </w:rPr>
            </w:pPr>
            <w:r>
              <w:rPr>
                <w:b/>
                <w:bCs/>
                <w:sz w:val="20"/>
                <w:szCs w:val="20"/>
                <w:lang w:val="uk-UA"/>
              </w:rPr>
              <w:t>До 100000 доларів</w:t>
            </w:r>
          </w:p>
        </w:tc>
        <w:tc>
          <w:tcPr>
            <w:tcW w:w="7880" w:type="dxa"/>
            <w:vMerge w:val="restart"/>
            <w:tcBorders>
              <w:left w:val="single" w:sz="4" w:space="0" w:color="auto"/>
            </w:tcBorders>
          </w:tcPr>
          <w:p w:rsidR="00071B5F" w:rsidRDefault="00ED77E0" w:rsidP="001D42C2">
            <w:pPr>
              <w:pStyle w:val="Default"/>
              <w:jc w:val="both"/>
              <w:rPr>
                <w:rFonts w:asciiTheme="minorHAnsi" w:hAnsiTheme="minorHAnsi" w:cstheme="minorHAnsi"/>
                <w:color w:val="auto"/>
                <w:szCs w:val="22"/>
                <w:lang w:val="uk-UA"/>
              </w:rPr>
            </w:pPr>
            <w:r w:rsidRPr="00ED77E0">
              <w:rPr>
                <w:rFonts w:asciiTheme="minorHAnsi" w:hAnsiTheme="minorHAnsi" w:cstheme="minorHAnsi"/>
                <w:color w:val="auto"/>
                <w:szCs w:val="22"/>
                <w:lang w:val="uk-UA"/>
              </w:rPr>
              <w:t>Міжнародний Фонд ЮНЕСКО з питань культурного розмаїття запрошує міжнародні організації, неурядові організації та представників вразливих до суспільних явищ соціальних груп з країн, що розвиваються подавати заявки на участь у грантовому конкурсі. Розмір фінансування становить 100,000 доларів США для кожного проекту</w:t>
            </w:r>
            <w:r>
              <w:rPr>
                <w:rFonts w:asciiTheme="minorHAnsi" w:hAnsiTheme="minorHAnsi" w:cstheme="minorHAnsi"/>
                <w:color w:val="auto"/>
                <w:szCs w:val="22"/>
                <w:lang w:val="uk-UA"/>
              </w:rPr>
              <w:t>.</w:t>
            </w:r>
          </w:p>
          <w:p w:rsidR="00ED77E0" w:rsidRDefault="00ED77E0" w:rsidP="00ED77E0">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Фонд</w:t>
            </w:r>
            <w:r w:rsidRPr="00ED77E0">
              <w:rPr>
                <w:rFonts w:asciiTheme="minorHAnsi" w:hAnsiTheme="minorHAnsi" w:cstheme="minorHAnsi"/>
                <w:color w:val="auto"/>
                <w:szCs w:val="22"/>
                <w:lang w:val="uk-UA"/>
              </w:rPr>
              <w:t xml:space="preserve"> підтримує проекти, які </w:t>
            </w:r>
            <w:r>
              <w:rPr>
                <w:rFonts w:asciiTheme="minorHAnsi" w:hAnsiTheme="minorHAnsi" w:cstheme="minorHAnsi"/>
                <w:color w:val="auto"/>
                <w:szCs w:val="22"/>
                <w:lang w:val="uk-UA"/>
              </w:rPr>
              <w:t>охоплюють такі напрямки</w:t>
            </w:r>
            <w:r w:rsidRPr="00ED77E0">
              <w:rPr>
                <w:rFonts w:asciiTheme="minorHAnsi" w:hAnsiTheme="minorHAnsi" w:cstheme="minorHAnsi"/>
                <w:color w:val="auto"/>
                <w:szCs w:val="22"/>
                <w:lang w:val="uk-UA"/>
              </w:rPr>
              <w:t>:</w:t>
            </w:r>
          </w:p>
          <w:p w:rsidR="00ED77E0" w:rsidRPr="00EC2553" w:rsidRDefault="00ED77E0" w:rsidP="00ED77E0">
            <w:pPr>
              <w:pStyle w:val="Default"/>
              <w:numPr>
                <w:ilvl w:val="0"/>
                <w:numId w:val="28"/>
              </w:numPr>
              <w:jc w:val="both"/>
              <w:rPr>
                <w:rFonts w:asciiTheme="minorHAnsi" w:hAnsiTheme="minorHAnsi" w:cstheme="minorHAnsi"/>
                <w:color w:val="auto"/>
                <w:szCs w:val="22"/>
                <w:lang w:val="uk-UA"/>
              </w:rPr>
            </w:pPr>
            <w:r w:rsidRPr="00ED77E0">
              <w:rPr>
                <w:rFonts w:asciiTheme="minorHAnsi" w:hAnsiTheme="minorHAnsi" w:cstheme="minorHAnsi"/>
                <w:color w:val="auto"/>
                <w:szCs w:val="22"/>
                <w:lang w:val="uk-UA"/>
              </w:rPr>
              <w:t>розробка політики і стратегій, які безпосередньо впливають на створення, виробництво, поширення та доступ до різноманітності форм культурного самовираження, в тому числі культурних товарів, послуг і заходів;</w:t>
            </w: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14:anchorId="49034557" wp14:editId="1D87F173">
                  <wp:extent cx="419100" cy="419100"/>
                  <wp:effectExtent l="0" t="0" r="0" b="0"/>
                  <wp:docPr id="4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953DA5" w:rsidRDefault="008169BD" w:rsidP="00686878">
            <w:pPr>
              <w:jc w:val="center"/>
              <w:rPr>
                <w:b/>
                <w:bCs/>
                <w:sz w:val="20"/>
                <w:szCs w:val="20"/>
                <w:lang w:val="uk-UA"/>
              </w:rPr>
            </w:pPr>
            <w:r>
              <w:rPr>
                <w:b/>
                <w:bCs/>
                <w:sz w:val="20"/>
                <w:szCs w:val="20"/>
                <w:lang w:val="uk-UA"/>
              </w:rPr>
              <w:t>15 квітня</w:t>
            </w:r>
            <w:r w:rsidR="00B66B10">
              <w:rPr>
                <w:b/>
                <w:bCs/>
                <w:sz w:val="20"/>
                <w:szCs w:val="20"/>
                <w:lang w:val="uk-UA"/>
              </w:rPr>
              <w:t xml:space="preserve"> 2016р.</w:t>
            </w:r>
          </w:p>
        </w:tc>
        <w:tc>
          <w:tcPr>
            <w:tcW w:w="7880" w:type="dxa"/>
            <w:vMerge/>
            <w:tcBorders>
              <w:left w:val="single" w:sz="4" w:space="0" w:color="auto"/>
            </w:tcBorders>
          </w:tcPr>
          <w:p w:rsidR="00B66B10" w:rsidRDefault="00B66B10" w:rsidP="00686878">
            <w:pPr>
              <w:jc w:val="center"/>
              <w:rPr>
                <w:lang w:val="uk-UA"/>
              </w:rPr>
            </w:pP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14:anchorId="03469043" wp14:editId="451918C1">
                  <wp:extent cx="400050" cy="400050"/>
                  <wp:effectExtent l="0" t="0" r="0" b="0"/>
                  <wp:docPr id="4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Default="00D318D1" w:rsidP="00686878">
            <w:pPr>
              <w:jc w:val="center"/>
              <w:rPr>
                <w:lang w:val="uk-UA"/>
              </w:rPr>
            </w:pPr>
            <w:r>
              <w:rPr>
                <w:b/>
                <w:bCs/>
                <w:sz w:val="20"/>
                <w:szCs w:val="20"/>
                <w:lang w:val="uk-UA"/>
              </w:rPr>
              <w:t>Англійська</w:t>
            </w:r>
          </w:p>
        </w:tc>
        <w:tc>
          <w:tcPr>
            <w:tcW w:w="7880" w:type="dxa"/>
            <w:vMerge/>
            <w:tcBorders>
              <w:left w:val="single" w:sz="4" w:space="0" w:color="auto"/>
            </w:tcBorders>
          </w:tcPr>
          <w:p w:rsidR="00B66B10" w:rsidRDefault="00B66B10" w:rsidP="00686878">
            <w:pPr>
              <w:jc w:val="center"/>
              <w:rPr>
                <w:lang w:val="uk-UA"/>
              </w:rPr>
            </w:pPr>
          </w:p>
        </w:tc>
      </w:tr>
      <w:tr w:rsidR="005834CF"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B66B10" w:rsidRDefault="00B66B10" w:rsidP="00686878">
            <w:pPr>
              <w:jc w:val="center"/>
              <w:rPr>
                <w:lang w:val="uk-UA"/>
              </w:rPr>
            </w:pPr>
            <w:r w:rsidRPr="00912994">
              <w:rPr>
                <w:noProof/>
              </w:rPr>
              <w:drawing>
                <wp:inline distT="0" distB="0" distL="0" distR="0" wp14:anchorId="6ED789B7" wp14:editId="5DCB2E03">
                  <wp:extent cx="419100" cy="419100"/>
                  <wp:effectExtent l="0" t="0" r="0" b="0"/>
                  <wp:docPr id="42"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66B10" w:rsidRPr="00BF1764" w:rsidRDefault="00D318D1" w:rsidP="00686878">
            <w:pPr>
              <w:jc w:val="center"/>
              <w:rPr>
                <w:lang w:val="uk-UA"/>
              </w:rPr>
            </w:pPr>
            <w:r>
              <w:rPr>
                <w:b/>
                <w:bCs/>
                <w:sz w:val="20"/>
                <w:szCs w:val="20"/>
                <w:lang w:val="uk-UA"/>
              </w:rPr>
              <w:t>МГО, НУО, представнкии соціальних груп населення</w:t>
            </w:r>
          </w:p>
        </w:tc>
        <w:tc>
          <w:tcPr>
            <w:tcW w:w="7880" w:type="dxa"/>
            <w:vMerge/>
            <w:tcBorders>
              <w:left w:val="single" w:sz="4" w:space="0" w:color="auto"/>
            </w:tcBorders>
          </w:tcPr>
          <w:p w:rsidR="00B66B10" w:rsidRDefault="00B66B10" w:rsidP="00686878">
            <w:pPr>
              <w:jc w:val="center"/>
              <w:rPr>
                <w:lang w:val="uk-UA"/>
              </w:rPr>
            </w:pPr>
          </w:p>
        </w:tc>
      </w:tr>
      <w:tr w:rsidR="005834CF" w:rsidRPr="00ED77E0" w:rsidTr="00686878">
        <w:tc>
          <w:tcPr>
            <w:tcW w:w="10682" w:type="dxa"/>
            <w:gridSpan w:val="3"/>
          </w:tcPr>
          <w:p w:rsidR="001D42C2" w:rsidRPr="00ED77E0" w:rsidRDefault="00ED77E0" w:rsidP="00ED77E0">
            <w:pPr>
              <w:pStyle w:val="ab"/>
              <w:numPr>
                <w:ilvl w:val="0"/>
                <w:numId w:val="28"/>
              </w:numPr>
              <w:jc w:val="both"/>
              <w:rPr>
                <w:sz w:val="24"/>
                <w:szCs w:val="24"/>
                <w:lang w:val="uk-UA"/>
              </w:rPr>
            </w:pPr>
            <w:r w:rsidRPr="00ED77E0">
              <w:rPr>
                <w:sz w:val="24"/>
                <w:szCs w:val="24"/>
                <w:lang w:val="uk-UA"/>
              </w:rPr>
              <w:t>зміцнення відповідних інституційних інфраструктур, в тому числі професійного потенціалу і організаційних структур, підтримка життєздатних місцевих і регіональних культурних галузей і ринків в країнах, що розвиваються.</w:t>
            </w:r>
          </w:p>
          <w:p w:rsidR="00ED77E0" w:rsidRDefault="00ED77E0" w:rsidP="00ED77E0">
            <w:pPr>
              <w:jc w:val="both"/>
              <w:rPr>
                <w:sz w:val="24"/>
                <w:szCs w:val="24"/>
                <w:lang w:val="uk-UA"/>
              </w:rPr>
            </w:pPr>
            <w:r w:rsidRPr="00ED77E0">
              <w:rPr>
                <w:sz w:val="24"/>
                <w:szCs w:val="24"/>
                <w:lang w:val="uk-UA"/>
              </w:rPr>
              <w:t>Всі пр</w:t>
            </w:r>
            <w:r>
              <w:rPr>
                <w:sz w:val="24"/>
                <w:szCs w:val="24"/>
                <w:lang w:val="uk-UA"/>
              </w:rPr>
              <w:t>оекти, пов'язані з матеріальною або нематеріальною культурною</w:t>
            </w:r>
            <w:r w:rsidRPr="00ED77E0">
              <w:rPr>
                <w:sz w:val="24"/>
                <w:szCs w:val="24"/>
                <w:lang w:val="uk-UA"/>
              </w:rPr>
              <w:t xml:space="preserve"> спадщини</w:t>
            </w:r>
            <w:r>
              <w:rPr>
                <w:sz w:val="24"/>
                <w:szCs w:val="24"/>
                <w:lang w:val="uk-UA"/>
              </w:rPr>
              <w:t>ою</w:t>
            </w:r>
            <w:r w:rsidRPr="00ED77E0">
              <w:rPr>
                <w:sz w:val="24"/>
                <w:szCs w:val="24"/>
                <w:lang w:val="uk-UA"/>
              </w:rPr>
              <w:t xml:space="preserve"> будуть відхилені в ході технічної оцінки Секретаріатом ЮНЕСКО.</w:t>
            </w:r>
          </w:p>
          <w:p w:rsidR="00ED77E0" w:rsidRDefault="00ED77E0" w:rsidP="00ED77E0">
            <w:pPr>
              <w:jc w:val="both"/>
              <w:rPr>
                <w:sz w:val="24"/>
                <w:szCs w:val="24"/>
                <w:lang w:val="uk-UA"/>
              </w:rPr>
            </w:pPr>
            <w:r w:rsidRPr="00ED77E0">
              <w:rPr>
                <w:sz w:val="24"/>
                <w:szCs w:val="24"/>
                <w:lang w:val="uk-UA"/>
              </w:rPr>
              <w:t xml:space="preserve">Термін реалізації проекту </w:t>
            </w:r>
            <w:r>
              <w:rPr>
                <w:sz w:val="24"/>
                <w:szCs w:val="24"/>
                <w:lang w:val="uk-UA"/>
              </w:rPr>
              <w:t xml:space="preserve">складає 12 - 24 місяці. Максимальний обсяг гранту – 100000 доларів. </w:t>
            </w:r>
            <w:r w:rsidRPr="00ED77E0">
              <w:rPr>
                <w:sz w:val="24"/>
                <w:szCs w:val="24"/>
                <w:lang w:val="uk-UA"/>
              </w:rPr>
              <w:t xml:space="preserve">Проекти, затверджені для фінансування отримають свої асигнування в кілька етапів. Одержувачі зазвичай отримують 50% від загальної суми, затвердженої на початку проекту, ще 30% </w:t>
            </w:r>
            <w:r>
              <w:rPr>
                <w:sz w:val="24"/>
                <w:szCs w:val="24"/>
                <w:lang w:val="uk-UA"/>
              </w:rPr>
              <w:t>в середині терміну реалізації</w:t>
            </w:r>
            <w:r w:rsidRPr="00ED77E0">
              <w:rPr>
                <w:sz w:val="24"/>
                <w:szCs w:val="24"/>
                <w:lang w:val="uk-UA"/>
              </w:rPr>
              <w:t xml:space="preserve"> проекту, а решт</w:t>
            </w:r>
            <w:r>
              <w:rPr>
                <w:sz w:val="24"/>
                <w:szCs w:val="24"/>
                <w:lang w:val="uk-UA"/>
              </w:rPr>
              <w:t>а 20%, як тільки всі заходи будуть</w:t>
            </w:r>
            <w:r w:rsidRPr="00ED77E0">
              <w:rPr>
                <w:sz w:val="24"/>
                <w:szCs w:val="24"/>
                <w:lang w:val="uk-UA"/>
              </w:rPr>
              <w:t xml:space="preserve"> завершені, і остаточні звіти подаються.</w:t>
            </w:r>
          </w:p>
          <w:p w:rsidR="008169BD" w:rsidRDefault="008169BD" w:rsidP="00ED77E0">
            <w:pPr>
              <w:jc w:val="both"/>
              <w:rPr>
                <w:sz w:val="24"/>
                <w:szCs w:val="24"/>
                <w:lang w:val="uk-UA"/>
              </w:rPr>
            </w:pPr>
            <w:r>
              <w:rPr>
                <w:sz w:val="24"/>
                <w:szCs w:val="24"/>
                <w:lang w:val="uk-UA"/>
              </w:rPr>
              <w:t xml:space="preserve">Зареєструватись у проекті можна на сайті: </w:t>
            </w:r>
            <w:hyperlink r:id="rId16" w:history="1">
              <w:r w:rsidRPr="00954B7C">
                <w:rPr>
                  <w:rStyle w:val="a9"/>
                  <w:sz w:val="24"/>
                  <w:szCs w:val="24"/>
                  <w:lang w:val="uk-UA"/>
                </w:rPr>
                <w:t>http://en.unesco.org/creativity/ifcd/apply</w:t>
              </w:r>
            </w:hyperlink>
            <w:r>
              <w:rPr>
                <w:sz w:val="24"/>
                <w:szCs w:val="24"/>
                <w:lang w:val="uk-UA"/>
              </w:rPr>
              <w:t xml:space="preserve"> </w:t>
            </w:r>
          </w:p>
          <w:p w:rsidR="008169BD" w:rsidRPr="008169BD" w:rsidRDefault="008169BD" w:rsidP="00ED77E0">
            <w:pPr>
              <w:jc w:val="both"/>
              <w:rPr>
                <w:sz w:val="24"/>
                <w:szCs w:val="24"/>
                <w:lang w:val="uk-UA"/>
              </w:rPr>
            </w:pPr>
            <w:r w:rsidRPr="00D318D1">
              <w:rPr>
                <w:b/>
                <w:sz w:val="24"/>
                <w:szCs w:val="24"/>
                <w:lang w:val="en-US"/>
              </w:rPr>
              <w:t>Deadline</w:t>
            </w:r>
            <w:r w:rsidR="00D318D1" w:rsidRPr="00D318D1">
              <w:rPr>
                <w:b/>
                <w:sz w:val="24"/>
                <w:szCs w:val="24"/>
                <w:lang w:val="uk-UA"/>
              </w:rPr>
              <w:t>:</w:t>
            </w:r>
            <w:r w:rsidR="00D318D1">
              <w:rPr>
                <w:sz w:val="24"/>
                <w:szCs w:val="24"/>
                <w:lang w:val="uk-UA"/>
              </w:rPr>
              <w:t xml:space="preserve"> 15 квітня 2016р.</w:t>
            </w:r>
          </w:p>
        </w:tc>
      </w:tr>
    </w:tbl>
    <w:p w:rsidR="0047490F" w:rsidRPr="00D479E0" w:rsidRDefault="0047490F"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420708" w:rsidRPr="00EB2348" w:rsidTr="005D6C41">
        <w:tc>
          <w:tcPr>
            <w:tcW w:w="10682" w:type="dxa"/>
            <w:gridSpan w:val="3"/>
            <w:shd w:val="clear" w:color="auto" w:fill="CCFFFF"/>
          </w:tcPr>
          <w:p w:rsidR="009430D0" w:rsidRPr="00482BC0" w:rsidRDefault="009430D0" w:rsidP="00907707">
            <w:pPr>
              <w:jc w:val="center"/>
              <w:rPr>
                <w:b/>
                <w:sz w:val="40"/>
                <w:szCs w:val="40"/>
                <w:lang w:val="uk-UA"/>
              </w:rPr>
            </w:pPr>
            <w:r w:rsidRPr="00482BC0">
              <w:rPr>
                <w:b/>
                <w:sz w:val="40"/>
                <w:szCs w:val="40"/>
                <w:lang w:val="uk-UA"/>
              </w:rPr>
              <w:t xml:space="preserve">Актуальні </w:t>
            </w:r>
            <w:r w:rsidRPr="007653F6">
              <w:rPr>
                <w:b/>
                <w:sz w:val="40"/>
                <w:szCs w:val="40"/>
                <w:lang w:val="uk-UA"/>
              </w:rPr>
              <w:t>ста</w:t>
            </w:r>
            <w:r w:rsidRPr="00482BC0">
              <w:rPr>
                <w:b/>
                <w:sz w:val="40"/>
                <w:szCs w:val="40"/>
                <w:lang w:val="uk-UA"/>
              </w:rPr>
              <w:t>жування та стипендії</w:t>
            </w:r>
          </w:p>
        </w:tc>
      </w:tr>
      <w:tr w:rsidR="00420708" w:rsidRPr="00EB2348" w:rsidTr="005D6C41">
        <w:tc>
          <w:tcPr>
            <w:tcW w:w="10682" w:type="dxa"/>
            <w:gridSpan w:val="3"/>
            <w:shd w:val="clear" w:color="auto" w:fill="0000FF"/>
          </w:tcPr>
          <w:p w:rsidR="009430D0" w:rsidRPr="00EB2348" w:rsidRDefault="00175C0D" w:rsidP="005D6C41">
            <w:pPr>
              <w:jc w:val="center"/>
              <w:rPr>
                <w:bCs/>
                <w:sz w:val="32"/>
                <w:szCs w:val="32"/>
                <w:lang w:val="uk-UA"/>
              </w:rPr>
            </w:pPr>
            <w:r>
              <w:rPr>
                <w:sz w:val="30"/>
                <w:szCs w:val="30"/>
                <w:lang w:val="uk-UA"/>
              </w:rPr>
              <w:t>Міжнародна</w:t>
            </w:r>
            <w:r w:rsidRPr="00405E07">
              <w:rPr>
                <w:sz w:val="30"/>
                <w:szCs w:val="30"/>
                <w:lang w:val="uk-UA"/>
              </w:rPr>
              <w:t xml:space="preserve"> Літня школа з прав меншин 2016</w:t>
            </w:r>
          </w:p>
        </w:tc>
      </w:tr>
      <w:tr w:rsidR="00420708" w:rsidTr="005D6C41">
        <w:tc>
          <w:tcPr>
            <w:tcW w:w="10682" w:type="dxa"/>
            <w:gridSpan w:val="3"/>
          </w:tcPr>
          <w:p w:rsidR="00175C0D" w:rsidRDefault="00175C0D" w:rsidP="00175C0D">
            <w:pPr>
              <w:jc w:val="center"/>
              <w:rPr>
                <w:lang w:val="uk-UA"/>
              </w:rPr>
            </w:pPr>
            <w:hyperlink r:id="rId17" w:history="1">
              <w:r w:rsidRPr="00912FDA">
                <w:rPr>
                  <w:rStyle w:val="a9"/>
                </w:rPr>
                <w:t>http://www.tomlantosinstitute.hu/content/call-applications-global-minority-rights-summer-school-2016</w:t>
              </w:r>
            </w:hyperlink>
          </w:p>
          <w:p w:rsidR="00ED4F07" w:rsidRPr="00ED4F07" w:rsidRDefault="00ED4F07" w:rsidP="00ED4F07">
            <w:pPr>
              <w:jc w:val="center"/>
              <w:rPr>
                <w:sz w:val="24"/>
                <w:szCs w:val="24"/>
                <w:lang w:val="uk-UA"/>
              </w:rPr>
            </w:pPr>
          </w:p>
        </w:tc>
      </w:tr>
      <w:tr w:rsidR="00175C0D" w:rsidRPr="00FE236B"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175C0D" w:rsidRDefault="00175C0D" w:rsidP="005D6C41">
            <w:pPr>
              <w:jc w:val="center"/>
              <w:rPr>
                <w:lang w:val="uk-UA"/>
              </w:rPr>
            </w:pPr>
            <w:r>
              <w:rPr>
                <w:noProof/>
              </w:rPr>
              <w:drawing>
                <wp:inline distT="0" distB="0" distL="0" distR="0" wp14:anchorId="44DFD232" wp14:editId="598F8ED2">
                  <wp:extent cx="409575" cy="409575"/>
                  <wp:effectExtent l="0" t="0" r="9525" b="9525"/>
                  <wp:docPr id="5" name="Рисунок 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75C0D" w:rsidRDefault="00175C0D" w:rsidP="005D6C41">
            <w:pPr>
              <w:jc w:val="center"/>
              <w:rPr>
                <w:lang w:val="uk-UA"/>
              </w:rPr>
            </w:pPr>
            <w:r>
              <w:rPr>
                <w:b/>
                <w:bCs/>
                <w:sz w:val="20"/>
                <w:szCs w:val="20"/>
                <w:lang w:val="uk-UA"/>
              </w:rPr>
              <w:t>150 євро</w:t>
            </w:r>
          </w:p>
        </w:tc>
        <w:tc>
          <w:tcPr>
            <w:tcW w:w="8022" w:type="dxa"/>
            <w:vMerge w:val="restart"/>
            <w:tcBorders>
              <w:left w:val="single" w:sz="4" w:space="0" w:color="auto"/>
            </w:tcBorders>
          </w:tcPr>
          <w:p w:rsidR="00175C0D" w:rsidRDefault="00175C0D" w:rsidP="00942790">
            <w:pPr>
              <w:pStyle w:val="Default"/>
              <w:jc w:val="both"/>
              <w:rPr>
                <w:rFonts w:asciiTheme="minorHAnsi" w:hAnsiTheme="minorHAnsi" w:cstheme="minorHAnsi"/>
                <w:color w:val="auto"/>
                <w:szCs w:val="22"/>
                <w:lang w:val="uk-UA"/>
              </w:rPr>
            </w:pPr>
            <w:r w:rsidRPr="00405E07">
              <w:rPr>
                <w:rFonts w:asciiTheme="minorHAnsi" w:hAnsiTheme="minorHAnsi" w:cstheme="minorHAnsi"/>
                <w:color w:val="auto"/>
                <w:szCs w:val="22"/>
                <w:lang w:val="uk-UA"/>
              </w:rPr>
              <w:t xml:space="preserve">The Tom Lantos Institute (TLI) </w:t>
            </w:r>
            <w:r>
              <w:rPr>
                <w:rFonts w:asciiTheme="minorHAnsi" w:hAnsiTheme="minorHAnsi" w:cstheme="minorHAnsi"/>
                <w:color w:val="auto"/>
                <w:szCs w:val="22"/>
                <w:lang w:val="uk-UA"/>
              </w:rPr>
              <w:t xml:space="preserve">і National University of Public </w:t>
            </w:r>
            <w:r w:rsidRPr="00405E07">
              <w:rPr>
                <w:rFonts w:asciiTheme="minorHAnsi" w:hAnsiTheme="minorHAnsi" w:cstheme="minorHAnsi"/>
                <w:color w:val="auto"/>
                <w:szCs w:val="22"/>
                <w:lang w:val="uk-UA"/>
              </w:rPr>
              <w:t>Service (NUPS) у співпраці з Middle</w:t>
            </w:r>
            <w:r>
              <w:rPr>
                <w:rFonts w:asciiTheme="minorHAnsi" w:hAnsiTheme="minorHAnsi" w:cstheme="minorHAnsi"/>
                <w:color w:val="auto"/>
                <w:szCs w:val="22"/>
                <w:lang w:val="uk-UA"/>
              </w:rPr>
              <w:t xml:space="preserve">sex University London (MU) і за </w:t>
            </w:r>
            <w:r w:rsidRPr="00405E07">
              <w:rPr>
                <w:rFonts w:asciiTheme="minorHAnsi" w:hAnsiTheme="minorHAnsi" w:cstheme="minorHAnsi"/>
                <w:color w:val="auto"/>
                <w:szCs w:val="22"/>
                <w:lang w:val="uk-UA"/>
              </w:rPr>
              <w:t>підтримки угорського Міністерст</w:t>
            </w:r>
            <w:r>
              <w:rPr>
                <w:rFonts w:asciiTheme="minorHAnsi" w:hAnsiTheme="minorHAnsi" w:cstheme="minorHAnsi"/>
                <w:color w:val="auto"/>
                <w:szCs w:val="22"/>
                <w:lang w:val="uk-UA"/>
              </w:rPr>
              <w:t xml:space="preserve">ва закордонних справ і торгівлі </w:t>
            </w:r>
            <w:r w:rsidRPr="00405E07">
              <w:rPr>
                <w:rFonts w:asciiTheme="minorHAnsi" w:hAnsiTheme="minorHAnsi" w:cstheme="minorHAnsi"/>
                <w:color w:val="auto"/>
                <w:szCs w:val="22"/>
                <w:lang w:val="uk-UA"/>
              </w:rPr>
              <w:t>організують свою Четверт</w:t>
            </w:r>
            <w:r>
              <w:rPr>
                <w:rFonts w:asciiTheme="minorHAnsi" w:hAnsiTheme="minorHAnsi" w:cstheme="minorHAnsi"/>
                <w:color w:val="auto"/>
                <w:szCs w:val="22"/>
                <w:lang w:val="uk-UA"/>
              </w:rPr>
              <w:t xml:space="preserve">у міжнародну літню школу з прав </w:t>
            </w:r>
            <w:r w:rsidRPr="00405E07">
              <w:rPr>
                <w:rFonts w:asciiTheme="minorHAnsi" w:hAnsiTheme="minorHAnsi" w:cstheme="minorHAnsi"/>
                <w:color w:val="auto"/>
                <w:szCs w:val="22"/>
                <w:lang w:val="uk-UA"/>
              </w:rPr>
              <w:t>меншин з особливим акцентом на</w:t>
            </w:r>
            <w:r>
              <w:rPr>
                <w:rFonts w:asciiTheme="minorHAnsi" w:hAnsiTheme="minorHAnsi" w:cstheme="minorHAnsi"/>
                <w:color w:val="auto"/>
                <w:szCs w:val="22"/>
                <w:lang w:val="uk-UA"/>
              </w:rPr>
              <w:t xml:space="preserve"> актуальності існуючих правових </w:t>
            </w:r>
            <w:r w:rsidRPr="00405E07">
              <w:rPr>
                <w:rFonts w:asciiTheme="minorHAnsi" w:hAnsiTheme="minorHAnsi" w:cstheme="minorHAnsi"/>
                <w:color w:val="auto"/>
                <w:szCs w:val="22"/>
                <w:lang w:val="uk-UA"/>
              </w:rPr>
              <w:t>методів захисту меншин.</w:t>
            </w:r>
            <w:r>
              <w:rPr>
                <w:rFonts w:asciiTheme="minorHAnsi" w:hAnsiTheme="minorHAnsi" w:cstheme="minorHAnsi"/>
                <w:color w:val="auto"/>
                <w:szCs w:val="22"/>
                <w:lang w:val="uk-UA"/>
              </w:rPr>
              <w:t xml:space="preserve"> </w:t>
            </w:r>
            <w:r w:rsidRPr="004D5BE8">
              <w:rPr>
                <w:rFonts w:asciiTheme="minorHAnsi" w:hAnsiTheme="minorHAnsi" w:cstheme="minorHAnsi"/>
                <w:color w:val="auto"/>
                <w:szCs w:val="22"/>
                <w:lang w:val="uk-UA"/>
              </w:rPr>
              <w:t>У літній школі для учасникі</w:t>
            </w:r>
            <w:r>
              <w:rPr>
                <w:rFonts w:asciiTheme="minorHAnsi" w:hAnsiTheme="minorHAnsi" w:cstheme="minorHAnsi"/>
                <w:color w:val="auto"/>
                <w:szCs w:val="22"/>
                <w:lang w:val="uk-UA"/>
              </w:rPr>
              <w:t xml:space="preserve">в з усього світу буде проведено </w:t>
            </w:r>
            <w:r w:rsidRPr="004D5BE8">
              <w:rPr>
                <w:rFonts w:asciiTheme="minorHAnsi" w:hAnsiTheme="minorHAnsi" w:cstheme="minorHAnsi"/>
                <w:color w:val="auto"/>
                <w:szCs w:val="22"/>
                <w:lang w:val="uk-UA"/>
              </w:rPr>
              <w:t>обговорення актуальних п</w:t>
            </w:r>
            <w:r>
              <w:rPr>
                <w:rFonts w:asciiTheme="minorHAnsi" w:hAnsiTheme="minorHAnsi" w:cstheme="minorHAnsi"/>
                <w:color w:val="auto"/>
                <w:szCs w:val="22"/>
                <w:lang w:val="uk-UA"/>
              </w:rPr>
              <w:t xml:space="preserve">итань, пов'язаних з меншинами з </w:t>
            </w:r>
            <w:r w:rsidRPr="004D5BE8">
              <w:rPr>
                <w:rFonts w:asciiTheme="minorHAnsi" w:hAnsiTheme="minorHAnsi" w:cstheme="minorHAnsi"/>
                <w:color w:val="auto"/>
                <w:szCs w:val="22"/>
                <w:lang w:val="uk-UA"/>
              </w:rPr>
              <w:t>провідними експертами та практиками у галузі міжнародн</w:t>
            </w:r>
            <w:r>
              <w:rPr>
                <w:rFonts w:asciiTheme="minorHAnsi" w:hAnsiTheme="minorHAnsi" w:cstheme="minorHAnsi"/>
                <w:color w:val="auto"/>
                <w:szCs w:val="22"/>
                <w:lang w:val="uk-UA"/>
              </w:rPr>
              <w:t xml:space="preserve">ого права, </w:t>
            </w:r>
            <w:r w:rsidRPr="004D5BE8">
              <w:rPr>
                <w:rFonts w:asciiTheme="minorHAnsi" w:hAnsiTheme="minorHAnsi" w:cstheme="minorHAnsi"/>
                <w:color w:val="auto"/>
                <w:szCs w:val="22"/>
                <w:lang w:val="uk-UA"/>
              </w:rPr>
              <w:t>політології, соціології та історії.</w:t>
            </w:r>
          </w:p>
          <w:p w:rsidR="00175C0D" w:rsidRPr="004D5BE8" w:rsidRDefault="00175C0D" w:rsidP="00942790">
            <w:pPr>
              <w:pStyle w:val="Default"/>
              <w:jc w:val="both"/>
              <w:rPr>
                <w:rFonts w:asciiTheme="minorHAnsi" w:hAnsiTheme="minorHAnsi" w:cstheme="minorHAnsi"/>
                <w:color w:val="auto"/>
                <w:szCs w:val="22"/>
                <w:lang w:val="uk-UA"/>
              </w:rPr>
            </w:pPr>
            <w:r w:rsidRPr="004D5BE8">
              <w:rPr>
                <w:rFonts w:asciiTheme="minorHAnsi" w:hAnsiTheme="minorHAnsi" w:cstheme="minorHAnsi"/>
                <w:color w:val="auto"/>
                <w:szCs w:val="22"/>
                <w:lang w:val="uk-UA"/>
              </w:rPr>
              <w:t>Лекції включають в себе:</w:t>
            </w:r>
          </w:p>
          <w:p w:rsidR="00175C0D" w:rsidRPr="004D5BE8" w:rsidRDefault="00175C0D" w:rsidP="00942790">
            <w:pPr>
              <w:pStyle w:val="Default"/>
              <w:numPr>
                <w:ilvl w:val="0"/>
                <w:numId w:val="15"/>
              </w:numPr>
              <w:jc w:val="both"/>
              <w:rPr>
                <w:rFonts w:asciiTheme="minorHAnsi" w:hAnsiTheme="minorHAnsi" w:cstheme="minorHAnsi"/>
                <w:color w:val="auto"/>
                <w:szCs w:val="22"/>
                <w:lang w:val="uk-UA"/>
              </w:rPr>
            </w:pPr>
            <w:r w:rsidRPr="004D5BE8">
              <w:rPr>
                <w:rFonts w:asciiTheme="minorHAnsi" w:hAnsiTheme="minorHAnsi" w:cstheme="minorHAnsi"/>
                <w:color w:val="auto"/>
                <w:szCs w:val="22"/>
                <w:lang w:val="uk-UA"/>
              </w:rPr>
              <w:t>Хто це меншість? Теорія і практика;</w:t>
            </w:r>
          </w:p>
          <w:p w:rsidR="00175C0D" w:rsidRPr="004D5BE8" w:rsidRDefault="00175C0D" w:rsidP="00942790">
            <w:pPr>
              <w:pStyle w:val="Default"/>
              <w:numPr>
                <w:ilvl w:val="0"/>
                <w:numId w:val="15"/>
              </w:numPr>
              <w:jc w:val="both"/>
              <w:rPr>
                <w:rFonts w:asciiTheme="minorHAnsi" w:hAnsiTheme="minorHAnsi" w:cstheme="minorHAnsi"/>
                <w:color w:val="auto"/>
                <w:szCs w:val="22"/>
                <w:lang w:val="uk-UA"/>
              </w:rPr>
            </w:pPr>
            <w:r w:rsidRPr="004D5BE8">
              <w:rPr>
                <w:rFonts w:asciiTheme="minorHAnsi" w:hAnsiTheme="minorHAnsi" w:cstheme="minorHAnsi"/>
                <w:color w:val="auto"/>
                <w:szCs w:val="22"/>
                <w:lang w:val="uk-UA"/>
              </w:rPr>
              <w:t>Антидискрімінація: адекватна основа для захисту меншин?</w:t>
            </w:r>
          </w:p>
          <w:p w:rsidR="00175C0D" w:rsidRPr="00191C72" w:rsidRDefault="00175C0D" w:rsidP="00942790">
            <w:pPr>
              <w:pStyle w:val="Default"/>
              <w:numPr>
                <w:ilvl w:val="0"/>
                <w:numId w:val="15"/>
              </w:numPr>
              <w:jc w:val="both"/>
              <w:rPr>
                <w:rFonts w:asciiTheme="minorHAnsi" w:hAnsiTheme="minorHAnsi" w:cstheme="minorHAnsi"/>
                <w:color w:val="auto"/>
                <w:szCs w:val="22"/>
                <w:lang w:val="uk-UA"/>
              </w:rPr>
            </w:pPr>
            <w:r w:rsidRPr="004D5BE8">
              <w:rPr>
                <w:rFonts w:asciiTheme="minorHAnsi" w:hAnsiTheme="minorHAnsi" w:cstheme="minorHAnsi"/>
                <w:color w:val="auto"/>
                <w:szCs w:val="22"/>
                <w:lang w:val="uk-UA"/>
              </w:rPr>
              <w:t>Міжнародні та рег</w:t>
            </w:r>
            <w:r>
              <w:rPr>
                <w:rFonts w:asciiTheme="minorHAnsi" w:hAnsiTheme="minorHAnsi" w:cstheme="minorHAnsi"/>
                <w:color w:val="auto"/>
                <w:szCs w:val="22"/>
                <w:lang w:val="uk-UA"/>
              </w:rPr>
              <w:t>іональні засоби захисту меншин;</w:t>
            </w:r>
          </w:p>
        </w:tc>
      </w:tr>
      <w:tr w:rsidR="00420708"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27FF2DC6" wp14:editId="038BD302">
                  <wp:extent cx="419100" cy="419100"/>
                  <wp:effectExtent l="0" t="0" r="0" b="0"/>
                  <wp:docPr id="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7C40DE" w:rsidP="005D6C41">
            <w:pPr>
              <w:jc w:val="center"/>
              <w:rPr>
                <w:lang w:val="uk-UA"/>
              </w:rPr>
            </w:pPr>
            <w:r>
              <w:rPr>
                <w:b/>
                <w:bCs/>
                <w:sz w:val="20"/>
                <w:szCs w:val="20"/>
                <w:lang w:val="uk-UA"/>
              </w:rPr>
              <w:t>31 березня 2016р.</w:t>
            </w:r>
          </w:p>
        </w:tc>
        <w:tc>
          <w:tcPr>
            <w:tcW w:w="8022" w:type="dxa"/>
            <w:vMerge/>
            <w:tcBorders>
              <w:left w:val="single" w:sz="4" w:space="0" w:color="auto"/>
            </w:tcBorders>
          </w:tcPr>
          <w:p w:rsidR="009430D0" w:rsidRDefault="009430D0" w:rsidP="005D6C41">
            <w:pPr>
              <w:jc w:val="center"/>
              <w:rPr>
                <w:lang w:val="uk-UA"/>
              </w:rPr>
            </w:pPr>
          </w:p>
        </w:tc>
      </w:tr>
      <w:tr w:rsidR="00420708"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65A0D512" wp14:editId="661B0CD9">
                  <wp:extent cx="400050" cy="400050"/>
                  <wp:effectExtent l="0" t="0" r="0" b="0"/>
                  <wp:docPr id="8"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175C0D" w:rsidP="005D6C41">
            <w:pPr>
              <w:jc w:val="center"/>
              <w:rPr>
                <w:lang w:val="uk-UA"/>
              </w:rPr>
            </w:pPr>
            <w:r>
              <w:rPr>
                <w:b/>
                <w:bCs/>
                <w:sz w:val="20"/>
                <w:szCs w:val="20"/>
                <w:lang w:val="uk-UA"/>
              </w:rPr>
              <w:t>Англійська</w:t>
            </w:r>
            <w:r w:rsidR="0076385F">
              <w:rPr>
                <w:b/>
                <w:bCs/>
                <w:sz w:val="20"/>
                <w:szCs w:val="20"/>
                <w:lang w:val="uk-UA"/>
              </w:rPr>
              <w:t xml:space="preserve"> </w:t>
            </w:r>
          </w:p>
        </w:tc>
        <w:tc>
          <w:tcPr>
            <w:tcW w:w="8022" w:type="dxa"/>
            <w:vMerge/>
            <w:tcBorders>
              <w:left w:val="single" w:sz="4" w:space="0" w:color="auto"/>
            </w:tcBorders>
          </w:tcPr>
          <w:p w:rsidR="009430D0" w:rsidRDefault="009430D0" w:rsidP="005D6C41">
            <w:pPr>
              <w:jc w:val="center"/>
              <w:rPr>
                <w:lang w:val="uk-UA"/>
              </w:rPr>
            </w:pPr>
          </w:p>
        </w:tc>
      </w:tr>
      <w:tr w:rsidR="00420708" w:rsidRPr="00175C0D"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14:anchorId="6B50B895" wp14:editId="12C62777">
                  <wp:extent cx="419100" cy="419100"/>
                  <wp:effectExtent l="0" t="0" r="0" b="0"/>
                  <wp:docPr id="9" name="Рисунок 9"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175C0D" w:rsidP="005D6C41">
            <w:pPr>
              <w:jc w:val="center"/>
              <w:rPr>
                <w:lang w:val="uk-UA"/>
              </w:rPr>
            </w:pPr>
            <w:r w:rsidRPr="00175C0D">
              <w:rPr>
                <w:b/>
                <w:bCs/>
                <w:sz w:val="20"/>
                <w:szCs w:val="20"/>
                <w:lang w:val="uk-UA"/>
              </w:rPr>
              <w:t>Громадські діячі, журналісти, науковці</w:t>
            </w:r>
          </w:p>
        </w:tc>
        <w:tc>
          <w:tcPr>
            <w:tcW w:w="8022" w:type="dxa"/>
            <w:vMerge/>
            <w:tcBorders>
              <w:left w:val="single" w:sz="4" w:space="0" w:color="auto"/>
            </w:tcBorders>
          </w:tcPr>
          <w:p w:rsidR="009430D0" w:rsidRDefault="009430D0" w:rsidP="005D6C41">
            <w:pPr>
              <w:jc w:val="center"/>
              <w:rPr>
                <w:lang w:val="uk-UA"/>
              </w:rPr>
            </w:pPr>
          </w:p>
        </w:tc>
      </w:tr>
      <w:tr w:rsidR="00175C0D" w:rsidRPr="005324B2" w:rsidTr="00ED4F07">
        <w:trPr>
          <w:trHeight w:val="861"/>
        </w:trPr>
        <w:tc>
          <w:tcPr>
            <w:tcW w:w="10682" w:type="dxa"/>
            <w:gridSpan w:val="3"/>
          </w:tcPr>
          <w:p w:rsidR="00175C0D" w:rsidRPr="004D5BE8" w:rsidRDefault="00175C0D" w:rsidP="00942790">
            <w:pPr>
              <w:pStyle w:val="ab"/>
              <w:numPr>
                <w:ilvl w:val="0"/>
                <w:numId w:val="16"/>
              </w:numPr>
              <w:jc w:val="both"/>
              <w:rPr>
                <w:sz w:val="24"/>
                <w:szCs w:val="24"/>
                <w:lang w:val="uk-UA"/>
              </w:rPr>
            </w:pPr>
            <w:r w:rsidRPr="004D5BE8">
              <w:rPr>
                <w:sz w:val="24"/>
                <w:szCs w:val="24"/>
                <w:lang w:val="uk-UA"/>
              </w:rPr>
              <w:t>Порівняльні підходи до захисту меншин: випадки Китаю, Індії, Угорщині, Нігерії та в Південній Африці;</w:t>
            </w:r>
          </w:p>
          <w:p w:rsidR="00175C0D" w:rsidRPr="004D5BE8" w:rsidRDefault="00175C0D" w:rsidP="00942790">
            <w:pPr>
              <w:pStyle w:val="ab"/>
              <w:numPr>
                <w:ilvl w:val="0"/>
                <w:numId w:val="16"/>
              </w:numPr>
              <w:jc w:val="both"/>
              <w:rPr>
                <w:sz w:val="24"/>
                <w:szCs w:val="24"/>
                <w:lang w:val="uk-UA"/>
              </w:rPr>
            </w:pPr>
            <w:r w:rsidRPr="004D5BE8">
              <w:rPr>
                <w:sz w:val="24"/>
                <w:szCs w:val="24"/>
                <w:lang w:val="uk-UA"/>
              </w:rPr>
              <w:t>Критична оцінка ООН щодо захисту меншин і Форуму ООН з питань меншин;</w:t>
            </w:r>
          </w:p>
          <w:p w:rsidR="00175C0D" w:rsidRPr="004D5BE8" w:rsidRDefault="00175C0D" w:rsidP="00942790">
            <w:pPr>
              <w:pStyle w:val="ab"/>
              <w:numPr>
                <w:ilvl w:val="0"/>
                <w:numId w:val="16"/>
              </w:numPr>
              <w:jc w:val="both"/>
              <w:rPr>
                <w:sz w:val="24"/>
                <w:szCs w:val="24"/>
                <w:lang w:val="uk-UA"/>
              </w:rPr>
            </w:pPr>
            <w:r w:rsidRPr="004D5BE8">
              <w:rPr>
                <w:sz w:val="24"/>
                <w:szCs w:val="24"/>
                <w:lang w:val="uk-UA"/>
              </w:rPr>
              <w:t xml:space="preserve">Стратегії борців за права меншин: Бесіди між активістами за права вихідців з Африки, </w:t>
            </w:r>
            <w:r w:rsidRPr="004D5BE8">
              <w:rPr>
                <w:sz w:val="24"/>
                <w:szCs w:val="24"/>
                <w:lang w:val="uk-UA"/>
              </w:rPr>
              <w:lastRenderedPageBreak/>
              <w:t>угорських меншин, ромів і корінних народів.</w:t>
            </w:r>
          </w:p>
          <w:p w:rsidR="00175C0D" w:rsidRPr="004D5BE8" w:rsidRDefault="00175C0D" w:rsidP="00942790">
            <w:pPr>
              <w:jc w:val="both"/>
              <w:rPr>
                <w:sz w:val="24"/>
                <w:szCs w:val="24"/>
                <w:lang w:val="uk-UA"/>
              </w:rPr>
            </w:pPr>
            <w:r w:rsidRPr="004D5BE8">
              <w:rPr>
                <w:sz w:val="24"/>
                <w:szCs w:val="24"/>
                <w:lang w:val="uk-UA"/>
              </w:rPr>
              <w:t>Програма починається з попереднього річного шкільного семінар</w:t>
            </w:r>
            <w:r>
              <w:rPr>
                <w:sz w:val="24"/>
                <w:szCs w:val="24"/>
                <w:lang w:val="uk-UA"/>
              </w:rPr>
              <w:t xml:space="preserve">у на тему «мігрантів, біженців, </w:t>
            </w:r>
            <w:r w:rsidRPr="004D5BE8">
              <w:rPr>
                <w:sz w:val="24"/>
                <w:szCs w:val="24"/>
                <w:lang w:val="uk-UA"/>
              </w:rPr>
              <w:t>меншин і міжнародного права" (робоча назва).</w:t>
            </w:r>
          </w:p>
          <w:p w:rsidR="00175C0D" w:rsidRPr="004D5BE8" w:rsidRDefault="00175C0D" w:rsidP="00942790">
            <w:pPr>
              <w:jc w:val="both"/>
              <w:rPr>
                <w:sz w:val="24"/>
                <w:szCs w:val="24"/>
                <w:lang w:val="uk-UA"/>
              </w:rPr>
            </w:pPr>
            <w:r w:rsidRPr="004D5BE8">
              <w:rPr>
                <w:sz w:val="24"/>
                <w:szCs w:val="24"/>
                <w:lang w:val="uk-UA"/>
              </w:rPr>
              <w:t xml:space="preserve">Літня школа </w:t>
            </w:r>
            <w:r>
              <w:rPr>
                <w:sz w:val="24"/>
                <w:szCs w:val="24"/>
                <w:lang w:val="uk-UA"/>
              </w:rPr>
              <w:t>має</w:t>
            </w:r>
            <w:r w:rsidRPr="004D5BE8">
              <w:rPr>
                <w:sz w:val="24"/>
                <w:szCs w:val="24"/>
                <w:lang w:val="uk-UA"/>
              </w:rPr>
              <w:t xml:space="preserve"> такі цілі:</w:t>
            </w:r>
          </w:p>
          <w:p w:rsidR="00175C0D" w:rsidRPr="00464268" w:rsidRDefault="00175C0D" w:rsidP="00942790">
            <w:pPr>
              <w:pStyle w:val="ab"/>
              <w:numPr>
                <w:ilvl w:val="0"/>
                <w:numId w:val="17"/>
              </w:numPr>
              <w:jc w:val="both"/>
              <w:rPr>
                <w:sz w:val="24"/>
                <w:szCs w:val="24"/>
                <w:lang w:val="uk-UA"/>
              </w:rPr>
            </w:pPr>
            <w:r w:rsidRPr="00464268">
              <w:rPr>
                <w:sz w:val="24"/>
                <w:szCs w:val="24"/>
                <w:lang w:val="uk-UA"/>
              </w:rPr>
              <w:t>Критично оцінити міжнародні норми захисту меншин і їх значимості;</w:t>
            </w:r>
          </w:p>
          <w:p w:rsidR="00175C0D" w:rsidRPr="00464268" w:rsidRDefault="00175C0D" w:rsidP="00942790">
            <w:pPr>
              <w:pStyle w:val="ab"/>
              <w:numPr>
                <w:ilvl w:val="0"/>
                <w:numId w:val="17"/>
              </w:numPr>
              <w:jc w:val="both"/>
              <w:rPr>
                <w:sz w:val="24"/>
                <w:szCs w:val="24"/>
                <w:lang w:val="uk-UA"/>
              </w:rPr>
            </w:pPr>
            <w:r w:rsidRPr="00464268">
              <w:rPr>
                <w:sz w:val="24"/>
                <w:szCs w:val="24"/>
                <w:lang w:val="uk-UA"/>
              </w:rPr>
              <w:t>Огляд і порівняння існуючої практики захисту меншин у різних регіонах світу;</w:t>
            </w:r>
          </w:p>
          <w:p w:rsidR="00175C0D" w:rsidRPr="00464268" w:rsidRDefault="00175C0D" w:rsidP="00942790">
            <w:pPr>
              <w:pStyle w:val="ab"/>
              <w:numPr>
                <w:ilvl w:val="0"/>
                <w:numId w:val="17"/>
              </w:numPr>
              <w:jc w:val="both"/>
              <w:rPr>
                <w:sz w:val="24"/>
                <w:szCs w:val="24"/>
                <w:lang w:val="uk-UA"/>
              </w:rPr>
            </w:pPr>
            <w:r w:rsidRPr="00464268">
              <w:rPr>
                <w:sz w:val="24"/>
                <w:szCs w:val="24"/>
                <w:lang w:val="uk-UA"/>
              </w:rPr>
              <w:t>Зрозуміти і обговорити принципову активність меншин і стратегій інформаційно-пропагандистської діяльності громадянського суспільства.</w:t>
            </w:r>
          </w:p>
          <w:p w:rsidR="00175C0D" w:rsidRPr="004D5BE8" w:rsidRDefault="00175C0D" w:rsidP="00942790">
            <w:pPr>
              <w:jc w:val="both"/>
              <w:rPr>
                <w:sz w:val="24"/>
                <w:szCs w:val="24"/>
                <w:lang w:val="uk-UA"/>
              </w:rPr>
            </w:pPr>
            <w:r w:rsidRPr="004D5BE8">
              <w:rPr>
                <w:sz w:val="24"/>
                <w:szCs w:val="24"/>
                <w:lang w:val="uk-UA"/>
              </w:rPr>
              <w:t>Вартість участі складає 150 євро, яка охоплює навч</w:t>
            </w:r>
            <w:r>
              <w:rPr>
                <w:sz w:val="24"/>
                <w:szCs w:val="24"/>
                <w:lang w:val="uk-UA"/>
              </w:rPr>
              <w:t xml:space="preserve">ання, проживання, харчування та </w:t>
            </w:r>
            <w:r w:rsidRPr="004D5BE8">
              <w:rPr>
                <w:sz w:val="24"/>
                <w:szCs w:val="24"/>
                <w:lang w:val="uk-UA"/>
              </w:rPr>
              <w:t>культурно-масові заходи.</w:t>
            </w:r>
          </w:p>
          <w:p w:rsidR="00175C0D" w:rsidRPr="004D5BE8" w:rsidRDefault="00175C0D" w:rsidP="00942790">
            <w:pPr>
              <w:jc w:val="both"/>
              <w:rPr>
                <w:sz w:val="24"/>
                <w:szCs w:val="24"/>
                <w:lang w:val="uk-UA"/>
              </w:rPr>
            </w:pPr>
            <w:r w:rsidRPr="004D5BE8">
              <w:rPr>
                <w:sz w:val="24"/>
                <w:szCs w:val="24"/>
                <w:lang w:val="uk-UA"/>
              </w:rPr>
              <w:t>Фінансова підтримка доступна для 15 учасників.</w:t>
            </w:r>
          </w:p>
          <w:p w:rsidR="00175C0D" w:rsidRPr="004D5BE8" w:rsidRDefault="00175C0D" w:rsidP="00942790">
            <w:pPr>
              <w:jc w:val="both"/>
              <w:rPr>
                <w:sz w:val="24"/>
                <w:szCs w:val="24"/>
                <w:lang w:val="uk-UA"/>
              </w:rPr>
            </w:pPr>
            <w:r w:rsidRPr="004D5BE8">
              <w:rPr>
                <w:sz w:val="24"/>
                <w:szCs w:val="24"/>
                <w:lang w:val="uk-UA"/>
              </w:rPr>
              <w:t>Хто може брати участь?</w:t>
            </w:r>
          </w:p>
          <w:p w:rsidR="00175C0D" w:rsidRPr="00464268" w:rsidRDefault="00175C0D" w:rsidP="00942790">
            <w:pPr>
              <w:pStyle w:val="ab"/>
              <w:numPr>
                <w:ilvl w:val="0"/>
                <w:numId w:val="18"/>
              </w:numPr>
              <w:jc w:val="both"/>
              <w:rPr>
                <w:sz w:val="24"/>
                <w:szCs w:val="24"/>
                <w:lang w:val="uk-UA"/>
              </w:rPr>
            </w:pPr>
            <w:r w:rsidRPr="00464268">
              <w:rPr>
                <w:sz w:val="24"/>
                <w:szCs w:val="24"/>
                <w:lang w:val="uk-UA"/>
              </w:rPr>
              <w:t>Магістри та доктори філософії, студенти, які бажають придбати конкурентоспроможну особисту компетентність;</w:t>
            </w:r>
          </w:p>
          <w:p w:rsidR="00175C0D" w:rsidRPr="00464268" w:rsidRDefault="00175C0D" w:rsidP="00942790">
            <w:pPr>
              <w:pStyle w:val="ab"/>
              <w:numPr>
                <w:ilvl w:val="0"/>
                <w:numId w:val="18"/>
              </w:numPr>
              <w:jc w:val="both"/>
              <w:rPr>
                <w:sz w:val="24"/>
                <w:szCs w:val="24"/>
                <w:lang w:val="uk-UA"/>
              </w:rPr>
            </w:pPr>
            <w:r w:rsidRPr="00464268">
              <w:rPr>
                <w:sz w:val="24"/>
                <w:szCs w:val="24"/>
                <w:lang w:val="uk-UA"/>
              </w:rPr>
              <w:t>Державні службовці, викладачі вищих навчальних закладів та журналісти з пріоритетом висвітлення політики рівності, прав меншин, насліди етнічних конфліктів, а також відповідних нормам міжнародного права;</w:t>
            </w:r>
          </w:p>
          <w:p w:rsidR="00175C0D" w:rsidRPr="00464268" w:rsidRDefault="00175C0D" w:rsidP="00942790">
            <w:pPr>
              <w:pStyle w:val="ab"/>
              <w:numPr>
                <w:ilvl w:val="0"/>
                <w:numId w:val="18"/>
              </w:numPr>
              <w:jc w:val="both"/>
              <w:rPr>
                <w:sz w:val="24"/>
                <w:szCs w:val="24"/>
                <w:lang w:val="uk-UA"/>
              </w:rPr>
            </w:pPr>
            <w:r w:rsidRPr="00464268">
              <w:rPr>
                <w:sz w:val="24"/>
                <w:szCs w:val="24"/>
                <w:lang w:val="uk-UA"/>
              </w:rPr>
              <w:t>Члени організацій громадянського суспільства, фахівці-практики;</w:t>
            </w:r>
          </w:p>
          <w:p w:rsidR="00175C0D" w:rsidRPr="00464268" w:rsidRDefault="00175C0D" w:rsidP="00942790">
            <w:pPr>
              <w:pStyle w:val="ab"/>
              <w:numPr>
                <w:ilvl w:val="0"/>
                <w:numId w:val="18"/>
              </w:numPr>
              <w:jc w:val="both"/>
              <w:rPr>
                <w:sz w:val="24"/>
                <w:szCs w:val="24"/>
                <w:lang w:val="uk-UA"/>
              </w:rPr>
            </w:pPr>
            <w:r w:rsidRPr="00464268">
              <w:rPr>
                <w:sz w:val="24"/>
                <w:szCs w:val="24"/>
                <w:lang w:val="uk-UA"/>
              </w:rPr>
              <w:t>Всі, хто зацікавлений в останніх подіях, сучасній теорії та підвищення кваліфікації в галузі захисту меншин.</w:t>
            </w:r>
          </w:p>
          <w:p w:rsidR="00175C0D" w:rsidRPr="004F588B" w:rsidRDefault="00175C0D" w:rsidP="00942790">
            <w:pPr>
              <w:jc w:val="both"/>
              <w:rPr>
                <w:sz w:val="24"/>
                <w:szCs w:val="24"/>
                <w:lang w:val="uk-UA"/>
              </w:rPr>
            </w:pPr>
            <w:r w:rsidRPr="00464268">
              <w:rPr>
                <w:b/>
                <w:sz w:val="24"/>
                <w:szCs w:val="24"/>
                <w:lang w:val="uk-UA"/>
              </w:rPr>
              <w:t>Deadline</w:t>
            </w:r>
            <w:r>
              <w:rPr>
                <w:sz w:val="24"/>
                <w:szCs w:val="24"/>
                <w:lang w:val="uk-UA"/>
              </w:rPr>
              <w:t xml:space="preserve">: </w:t>
            </w:r>
            <w:r w:rsidRPr="004D5BE8">
              <w:rPr>
                <w:sz w:val="24"/>
                <w:szCs w:val="24"/>
                <w:lang w:val="uk-UA"/>
              </w:rPr>
              <w:t>31 березня 2016 року.</w:t>
            </w:r>
          </w:p>
        </w:tc>
      </w:tr>
    </w:tbl>
    <w:p w:rsidR="00144043" w:rsidRDefault="0014404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ED4F07" w:rsidRPr="00175C0D" w:rsidTr="00686878">
        <w:tc>
          <w:tcPr>
            <w:tcW w:w="10682" w:type="dxa"/>
            <w:gridSpan w:val="3"/>
            <w:shd w:val="clear" w:color="auto" w:fill="0000FF"/>
          </w:tcPr>
          <w:p w:rsidR="00ED4F07" w:rsidRPr="00EB2348" w:rsidRDefault="00175C0D" w:rsidP="00686878">
            <w:pPr>
              <w:jc w:val="center"/>
              <w:rPr>
                <w:bCs/>
                <w:sz w:val="32"/>
                <w:szCs w:val="32"/>
                <w:lang w:val="uk-UA"/>
              </w:rPr>
            </w:pPr>
            <w:r w:rsidRPr="00947D6C">
              <w:rPr>
                <w:sz w:val="30"/>
                <w:szCs w:val="30"/>
                <w:lang w:val="uk-UA"/>
              </w:rPr>
              <w:t>Київська ініціативна група Альпбаха</w:t>
            </w:r>
          </w:p>
        </w:tc>
      </w:tr>
      <w:tr w:rsidR="00ED4F07" w:rsidRPr="00175C0D" w:rsidTr="00686878">
        <w:tc>
          <w:tcPr>
            <w:tcW w:w="10682" w:type="dxa"/>
            <w:gridSpan w:val="3"/>
          </w:tcPr>
          <w:p w:rsidR="00FF0799" w:rsidRPr="00602161" w:rsidRDefault="00602161" w:rsidP="00686878">
            <w:pPr>
              <w:jc w:val="center"/>
              <w:rPr>
                <w:lang w:val="uk-UA"/>
              </w:rPr>
            </w:pPr>
            <w:hyperlink r:id="rId18" w:history="1">
              <w:r w:rsidRPr="00954B7C">
                <w:rPr>
                  <w:rStyle w:val="a9"/>
                  <w:lang w:val="en-US"/>
                </w:rPr>
                <w:t>http://www.alpbach.org/en/scholarships/</w:t>
              </w:r>
            </w:hyperlink>
            <w:r>
              <w:rPr>
                <w:lang w:val="uk-UA"/>
              </w:rPr>
              <w:t xml:space="preserve"> </w:t>
            </w:r>
          </w:p>
          <w:p w:rsidR="00175C0D" w:rsidRPr="00175C0D" w:rsidRDefault="00175C0D" w:rsidP="00686878">
            <w:pPr>
              <w:jc w:val="center"/>
              <w:rPr>
                <w:sz w:val="24"/>
                <w:szCs w:val="24"/>
                <w:lang w:val="uk-UA"/>
              </w:rPr>
            </w:pPr>
          </w:p>
        </w:tc>
      </w:tr>
      <w:tr w:rsidR="007C40DE" w:rsidRPr="00175C0D"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Pr>
                <w:noProof/>
              </w:rPr>
              <w:drawing>
                <wp:inline distT="0" distB="0" distL="0" distR="0" wp14:anchorId="12F1819B" wp14:editId="5605C8AF">
                  <wp:extent cx="409575" cy="409575"/>
                  <wp:effectExtent l="0" t="0" r="9525" b="9525"/>
                  <wp:docPr id="27" name="Рисунок 27"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175C0D" w:rsidP="00686878">
            <w:pPr>
              <w:jc w:val="center"/>
              <w:rPr>
                <w:lang w:val="uk-UA"/>
              </w:rPr>
            </w:pPr>
            <w:r>
              <w:rPr>
                <w:b/>
                <w:bCs/>
                <w:sz w:val="20"/>
                <w:szCs w:val="20"/>
                <w:lang w:val="uk-UA"/>
              </w:rPr>
              <w:t>Стипендія</w:t>
            </w:r>
          </w:p>
        </w:tc>
        <w:tc>
          <w:tcPr>
            <w:tcW w:w="8022" w:type="dxa"/>
            <w:vMerge w:val="restart"/>
            <w:tcBorders>
              <w:left w:val="single" w:sz="4" w:space="0" w:color="auto"/>
            </w:tcBorders>
          </w:tcPr>
          <w:p w:rsidR="00175C0D" w:rsidRPr="00175C0D" w:rsidRDefault="00175C0D" w:rsidP="00175C0D">
            <w:pPr>
              <w:pStyle w:val="Default"/>
              <w:jc w:val="both"/>
              <w:rPr>
                <w:rFonts w:asciiTheme="minorHAnsi" w:hAnsiTheme="minorHAnsi" w:cstheme="minorHAnsi"/>
                <w:szCs w:val="20"/>
                <w:lang w:val="uk-UA"/>
              </w:rPr>
            </w:pPr>
            <w:r w:rsidRPr="00175C0D">
              <w:rPr>
                <w:rFonts w:asciiTheme="minorHAnsi" w:hAnsiTheme="minorHAnsi" w:cstheme="minorHAnsi"/>
                <w:szCs w:val="20"/>
                <w:lang w:val="uk-UA"/>
              </w:rPr>
              <w:t>Київська ініціативна група Ал</w:t>
            </w:r>
            <w:r>
              <w:rPr>
                <w:rFonts w:asciiTheme="minorHAnsi" w:hAnsiTheme="minorHAnsi" w:cstheme="minorHAnsi"/>
                <w:szCs w:val="20"/>
                <w:lang w:val="uk-UA"/>
              </w:rPr>
              <w:t xml:space="preserve">ьпбаха проводить стипендіальний </w:t>
            </w:r>
            <w:r w:rsidRPr="00175C0D">
              <w:rPr>
                <w:rFonts w:asciiTheme="minorHAnsi" w:hAnsiTheme="minorHAnsi" w:cstheme="minorHAnsi"/>
                <w:szCs w:val="20"/>
                <w:lang w:val="uk-UA"/>
              </w:rPr>
              <w:t xml:space="preserve">конкурс для внутрішньо переміщених </w:t>
            </w:r>
            <w:r>
              <w:rPr>
                <w:rFonts w:asciiTheme="minorHAnsi" w:hAnsiTheme="minorHAnsi" w:cstheme="minorHAnsi"/>
                <w:szCs w:val="20"/>
                <w:lang w:val="uk-UA"/>
              </w:rPr>
              <w:t xml:space="preserve">осіб на участь у Європейському  </w:t>
            </w:r>
            <w:r w:rsidRPr="00175C0D">
              <w:rPr>
                <w:rFonts w:asciiTheme="minorHAnsi" w:hAnsiTheme="minorHAnsi" w:cstheme="minorHAnsi"/>
                <w:szCs w:val="20"/>
                <w:lang w:val="uk-UA"/>
              </w:rPr>
              <w:t>Форумі Альпбаха - 2016, який цьогорі</w:t>
            </w:r>
            <w:r>
              <w:rPr>
                <w:rFonts w:asciiTheme="minorHAnsi" w:hAnsiTheme="minorHAnsi" w:cstheme="minorHAnsi"/>
                <w:szCs w:val="20"/>
                <w:lang w:val="uk-UA"/>
              </w:rPr>
              <w:t xml:space="preserve">ч проходитиме з 17 серпня по 2 </w:t>
            </w:r>
            <w:r w:rsidRPr="00175C0D">
              <w:rPr>
                <w:rFonts w:asciiTheme="minorHAnsi" w:hAnsiTheme="minorHAnsi" w:cstheme="minorHAnsi"/>
                <w:szCs w:val="20"/>
                <w:lang w:val="uk-UA"/>
              </w:rPr>
              <w:t>вересня традиційно у Альпбаху, Австрія.</w:t>
            </w:r>
          </w:p>
          <w:p w:rsidR="00686878" w:rsidRPr="00686878" w:rsidRDefault="00175C0D" w:rsidP="00175C0D">
            <w:pPr>
              <w:pStyle w:val="Default"/>
              <w:jc w:val="both"/>
              <w:rPr>
                <w:rFonts w:asciiTheme="minorHAnsi" w:hAnsiTheme="minorHAnsi" w:cstheme="minorHAnsi"/>
                <w:szCs w:val="20"/>
                <w:lang w:val="uk-UA"/>
              </w:rPr>
            </w:pPr>
            <w:r w:rsidRPr="00175C0D">
              <w:rPr>
                <w:rFonts w:asciiTheme="minorHAnsi" w:hAnsiTheme="minorHAnsi" w:cstheme="minorHAnsi"/>
                <w:szCs w:val="20"/>
                <w:lang w:val="uk-UA"/>
              </w:rPr>
              <w:t>До участі запрошуються громадяни Укр</w:t>
            </w:r>
            <w:r>
              <w:rPr>
                <w:rFonts w:asciiTheme="minorHAnsi" w:hAnsiTheme="minorHAnsi" w:cstheme="minorHAnsi"/>
                <w:szCs w:val="20"/>
                <w:lang w:val="uk-UA"/>
              </w:rPr>
              <w:t xml:space="preserve">аїни віком від 18 до 30 років, </w:t>
            </w:r>
            <w:r w:rsidRPr="00175C0D">
              <w:rPr>
                <w:rFonts w:asciiTheme="minorHAnsi" w:hAnsiTheme="minorHAnsi" w:cstheme="minorHAnsi"/>
                <w:szCs w:val="20"/>
                <w:lang w:val="uk-UA"/>
              </w:rPr>
              <w:t>які є студентами І - VI кур</w:t>
            </w:r>
            <w:r>
              <w:rPr>
                <w:rFonts w:asciiTheme="minorHAnsi" w:hAnsiTheme="minorHAnsi" w:cstheme="minorHAnsi"/>
                <w:szCs w:val="20"/>
                <w:lang w:val="uk-UA"/>
              </w:rPr>
              <w:t xml:space="preserve">сів, випускниками, науковцями, </w:t>
            </w:r>
            <w:r w:rsidRPr="00175C0D">
              <w:rPr>
                <w:rFonts w:asciiTheme="minorHAnsi" w:hAnsiTheme="minorHAnsi" w:cstheme="minorHAnsi"/>
                <w:szCs w:val="20"/>
                <w:lang w:val="uk-UA"/>
              </w:rPr>
              <w:t>аспірантами, молодими спеціаліста</w:t>
            </w:r>
            <w:r>
              <w:rPr>
                <w:rFonts w:asciiTheme="minorHAnsi" w:hAnsiTheme="minorHAnsi" w:cstheme="minorHAnsi"/>
                <w:szCs w:val="20"/>
                <w:lang w:val="uk-UA"/>
              </w:rPr>
              <w:t xml:space="preserve">ми, представниками громадських </w:t>
            </w:r>
            <w:r w:rsidRPr="00175C0D">
              <w:rPr>
                <w:rFonts w:asciiTheme="minorHAnsi" w:hAnsiTheme="minorHAnsi" w:cstheme="minorHAnsi"/>
                <w:szCs w:val="20"/>
                <w:lang w:val="uk-UA"/>
              </w:rPr>
              <w:t>організацій, та є внутрішньо пер</w:t>
            </w:r>
            <w:r>
              <w:rPr>
                <w:rFonts w:asciiTheme="minorHAnsi" w:hAnsiTheme="minorHAnsi" w:cstheme="minorHAnsi"/>
                <w:szCs w:val="20"/>
                <w:lang w:val="uk-UA"/>
              </w:rPr>
              <w:t xml:space="preserve">еміщеними особами з Донецької, </w:t>
            </w:r>
            <w:r w:rsidRPr="00175C0D">
              <w:rPr>
                <w:rFonts w:asciiTheme="minorHAnsi" w:hAnsiTheme="minorHAnsi" w:cstheme="minorHAnsi"/>
                <w:szCs w:val="20"/>
                <w:lang w:val="uk-UA"/>
              </w:rPr>
              <w:t>Луганської областей, Автономної Республіки Крим та м. Севастопо</w:t>
            </w:r>
            <w:r>
              <w:rPr>
                <w:rFonts w:asciiTheme="minorHAnsi" w:hAnsiTheme="minorHAnsi" w:cstheme="minorHAnsi"/>
                <w:szCs w:val="20"/>
                <w:lang w:val="uk-UA"/>
              </w:rPr>
              <w:t xml:space="preserve">ля, або досі проживають на цих </w:t>
            </w:r>
            <w:r w:rsidRPr="00175C0D">
              <w:rPr>
                <w:rFonts w:asciiTheme="minorHAnsi" w:hAnsiTheme="minorHAnsi" w:cstheme="minorHAnsi"/>
                <w:szCs w:val="20"/>
                <w:lang w:val="uk-UA"/>
              </w:rPr>
              <w:t>територіях.</w:t>
            </w:r>
          </w:p>
        </w:tc>
      </w:tr>
      <w:tr w:rsidR="007C40DE"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sidRPr="00912994">
              <w:rPr>
                <w:noProof/>
              </w:rPr>
              <w:drawing>
                <wp:inline distT="0" distB="0" distL="0" distR="0" wp14:anchorId="36F0D650" wp14:editId="505A94C0">
                  <wp:extent cx="419100" cy="419100"/>
                  <wp:effectExtent l="0" t="0" r="0" b="0"/>
                  <wp:docPr id="2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686878" w:rsidP="00686878">
            <w:pPr>
              <w:jc w:val="center"/>
              <w:rPr>
                <w:lang w:val="uk-UA"/>
              </w:rPr>
            </w:pPr>
            <w:r>
              <w:rPr>
                <w:b/>
                <w:bCs/>
                <w:sz w:val="20"/>
                <w:szCs w:val="20"/>
                <w:lang w:val="uk-UA"/>
              </w:rPr>
              <w:t>15 квітня 2016р.</w:t>
            </w:r>
          </w:p>
        </w:tc>
        <w:tc>
          <w:tcPr>
            <w:tcW w:w="8022" w:type="dxa"/>
            <w:vMerge/>
            <w:tcBorders>
              <w:left w:val="single" w:sz="4" w:space="0" w:color="auto"/>
            </w:tcBorders>
          </w:tcPr>
          <w:p w:rsidR="00ED4F07" w:rsidRDefault="00ED4F07" w:rsidP="00686878">
            <w:pPr>
              <w:jc w:val="center"/>
              <w:rPr>
                <w:lang w:val="uk-UA"/>
              </w:rPr>
            </w:pPr>
          </w:p>
        </w:tc>
      </w:tr>
      <w:tr w:rsidR="007C40DE"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sidRPr="00912994">
              <w:rPr>
                <w:noProof/>
              </w:rPr>
              <w:drawing>
                <wp:inline distT="0" distB="0" distL="0" distR="0" wp14:anchorId="3E0973D9" wp14:editId="0BAE2D78">
                  <wp:extent cx="400050" cy="400050"/>
                  <wp:effectExtent l="0" t="0" r="0" b="0"/>
                  <wp:docPr id="2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ED4F07" w:rsidP="00686878">
            <w:pPr>
              <w:jc w:val="center"/>
              <w:rPr>
                <w:lang w:val="uk-UA"/>
              </w:rPr>
            </w:pPr>
            <w:r>
              <w:rPr>
                <w:b/>
                <w:bCs/>
                <w:sz w:val="20"/>
                <w:szCs w:val="20"/>
                <w:lang w:val="uk-UA"/>
              </w:rPr>
              <w:t xml:space="preserve">Англійська </w:t>
            </w:r>
          </w:p>
        </w:tc>
        <w:tc>
          <w:tcPr>
            <w:tcW w:w="8022" w:type="dxa"/>
            <w:vMerge/>
            <w:tcBorders>
              <w:left w:val="single" w:sz="4" w:space="0" w:color="auto"/>
            </w:tcBorders>
          </w:tcPr>
          <w:p w:rsidR="00ED4F07" w:rsidRDefault="00ED4F07" w:rsidP="00686878">
            <w:pPr>
              <w:jc w:val="center"/>
              <w:rPr>
                <w:lang w:val="uk-UA"/>
              </w:rPr>
            </w:pPr>
          </w:p>
        </w:tc>
      </w:tr>
      <w:tr w:rsidR="007C40DE"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ED4F07" w:rsidRDefault="00ED4F07" w:rsidP="00686878">
            <w:pPr>
              <w:jc w:val="center"/>
              <w:rPr>
                <w:lang w:val="uk-UA"/>
              </w:rPr>
            </w:pPr>
            <w:r>
              <w:rPr>
                <w:noProof/>
              </w:rPr>
              <w:drawing>
                <wp:inline distT="0" distB="0" distL="0" distR="0" wp14:anchorId="3412FBB5" wp14:editId="574F218C">
                  <wp:extent cx="419100" cy="419100"/>
                  <wp:effectExtent l="0" t="0" r="0" b="0"/>
                  <wp:docPr id="30" name="Рисунок 30"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D4F07" w:rsidRDefault="00175C0D" w:rsidP="00686878">
            <w:pPr>
              <w:jc w:val="center"/>
              <w:rPr>
                <w:lang w:val="uk-UA"/>
              </w:rPr>
            </w:pPr>
            <w:r>
              <w:rPr>
                <w:b/>
                <w:bCs/>
                <w:sz w:val="20"/>
                <w:szCs w:val="20"/>
                <w:lang w:val="uk-UA"/>
              </w:rPr>
              <w:t>ВПО</w:t>
            </w:r>
          </w:p>
        </w:tc>
        <w:tc>
          <w:tcPr>
            <w:tcW w:w="8022" w:type="dxa"/>
            <w:vMerge/>
            <w:tcBorders>
              <w:left w:val="single" w:sz="4" w:space="0" w:color="auto"/>
            </w:tcBorders>
          </w:tcPr>
          <w:p w:rsidR="00ED4F07" w:rsidRDefault="00ED4F07" w:rsidP="00686878">
            <w:pPr>
              <w:jc w:val="center"/>
              <w:rPr>
                <w:lang w:val="uk-UA"/>
              </w:rPr>
            </w:pPr>
          </w:p>
        </w:tc>
      </w:tr>
      <w:tr w:rsidR="00ED4F07" w:rsidRPr="00175C0D" w:rsidTr="00686878">
        <w:trPr>
          <w:trHeight w:val="861"/>
        </w:trPr>
        <w:tc>
          <w:tcPr>
            <w:tcW w:w="10682" w:type="dxa"/>
            <w:gridSpan w:val="3"/>
          </w:tcPr>
          <w:p w:rsidR="00175C0D" w:rsidRPr="00175C0D" w:rsidRDefault="00175C0D" w:rsidP="00175C0D">
            <w:pPr>
              <w:jc w:val="both"/>
              <w:rPr>
                <w:b/>
                <w:sz w:val="24"/>
                <w:szCs w:val="24"/>
                <w:lang w:val="uk-UA"/>
              </w:rPr>
            </w:pPr>
            <w:r w:rsidRPr="00175C0D">
              <w:rPr>
                <w:b/>
                <w:sz w:val="24"/>
                <w:szCs w:val="24"/>
                <w:lang w:val="uk-UA"/>
              </w:rPr>
              <w:t>Етапи конкурсу:</w:t>
            </w:r>
          </w:p>
          <w:p w:rsidR="00175C0D" w:rsidRPr="00175C0D" w:rsidRDefault="00175C0D" w:rsidP="00175C0D">
            <w:pPr>
              <w:pStyle w:val="ab"/>
              <w:numPr>
                <w:ilvl w:val="0"/>
                <w:numId w:val="20"/>
              </w:numPr>
              <w:jc w:val="both"/>
              <w:rPr>
                <w:sz w:val="24"/>
                <w:szCs w:val="24"/>
                <w:lang w:val="uk-UA"/>
              </w:rPr>
            </w:pPr>
            <w:r w:rsidRPr="00175C0D">
              <w:rPr>
                <w:sz w:val="24"/>
                <w:szCs w:val="24"/>
                <w:lang w:val="uk-UA"/>
              </w:rPr>
              <w:t>18 лютого - 15 квітня - прийом заявок;</w:t>
            </w:r>
          </w:p>
          <w:p w:rsidR="00175C0D" w:rsidRPr="00175C0D" w:rsidRDefault="00175C0D" w:rsidP="00175C0D">
            <w:pPr>
              <w:pStyle w:val="ab"/>
              <w:numPr>
                <w:ilvl w:val="0"/>
                <w:numId w:val="20"/>
              </w:numPr>
              <w:jc w:val="both"/>
              <w:rPr>
                <w:sz w:val="24"/>
                <w:szCs w:val="24"/>
                <w:lang w:val="uk-UA"/>
              </w:rPr>
            </w:pPr>
            <w:r w:rsidRPr="00175C0D">
              <w:rPr>
                <w:sz w:val="24"/>
                <w:szCs w:val="24"/>
                <w:lang w:val="uk-UA"/>
              </w:rPr>
              <w:t>15 квітня - 5 травня - опрацювання отриманих заявок та ви</w:t>
            </w:r>
            <w:r w:rsidRPr="00175C0D">
              <w:rPr>
                <w:sz w:val="24"/>
                <w:szCs w:val="24"/>
                <w:lang w:val="uk-UA"/>
              </w:rPr>
              <w:t xml:space="preserve">значення учасників, які будуть </w:t>
            </w:r>
            <w:r w:rsidRPr="00175C0D">
              <w:rPr>
                <w:sz w:val="24"/>
                <w:szCs w:val="24"/>
                <w:lang w:val="uk-UA"/>
              </w:rPr>
              <w:t>запрошеня на співбесіди;</w:t>
            </w:r>
          </w:p>
          <w:p w:rsidR="00175C0D" w:rsidRPr="00175C0D" w:rsidRDefault="00175C0D" w:rsidP="00175C0D">
            <w:pPr>
              <w:pStyle w:val="ab"/>
              <w:numPr>
                <w:ilvl w:val="0"/>
                <w:numId w:val="20"/>
              </w:numPr>
              <w:jc w:val="both"/>
              <w:rPr>
                <w:sz w:val="24"/>
                <w:szCs w:val="24"/>
                <w:lang w:val="uk-UA"/>
              </w:rPr>
            </w:pPr>
            <w:r w:rsidRPr="00175C0D">
              <w:rPr>
                <w:sz w:val="24"/>
                <w:szCs w:val="24"/>
                <w:lang w:val="uk-UA"/>
              </w:rPr>
              <w:t>5 травня - 1 червня - проведення співбесід;</w:t>
            </w:r>
          </w:p>
          <w:p w:rsidR="00175C0D" w:rsidRPr="00175C0D" w:rsidRDefault="00175C0D" w:rsidP="00175C0D">
            <w:pPr>
              <w:pStyle w:val="ab"/>
              <w:numPr>
                <w:ilvl w:val="0"/>
                <w:numId w:val="20"/>
              </w:numPr>
              <w:jc w:val="both"/>
              <w:rPr>
                <w:sz w:val="24"/>
                <w:szCs w:val="24"/>
                <w:lang w:val="uk-UA"/>
              </w:rPr>
            </w:pPr>
            <w:r w:rsidRPr="00175C0D">
              <w:rPr>
                <w:sz w:val="24"/>
                <w:szCs w:val="24"/>
                <w:lang w:val="uk-UA"/>
              </w:rPr>
              <w:t>до 15 червня - визначення переможців стипендіаль</w:t>
            </w:r>
            <w:r w:rsidRPr="00175C0D">
              <w:rPr>
                <w:sz w:val="24"/>
                <w:szCs w:val="24"/>
                <w:lang w:val="uk-UA"/>
              </w:rPr>
              <w:t>ного конкурсу.</w:t>
            </w:r>
          </w:p>
          <w:p w:rsidR="00175C0D" w:rsidRPr="00175C0D" w:rsidRDefault="00175C0D" w:rsidP="00175C0D">
            <w:pPr>
              <w:jc w:val="both"/>
              <w:rPr>
                <w:sz w:val="24"/>
                <w:szCs w:val="24"/>
                <w:lang w:val="uk-UA"/>
              </w:rPr>
            </w:pPr>
            <w:r w:rsidRPr="00175C0D">
              <w:rPr>
                <w:b/>
                <w:sz w:val="24"/>
                <w:szCs w:val="24"/>
                <w:lang w:val="uk-UA"/>
              </w:rPr>
              <w:t>Для участі у конкурсі</w:t>
            </w:r>
            <w:r w:rsidRPr="00175C0D">
              <w:rPr>
                <w:sz w:val="24"/>
                <w:szCs w:val="24"/>
                <w:lang w:val="uk-UA"/>
              </w:rPr>
              <w:t xml:space="preserve"> необхідно до 15 квітня </w:t>
            </w:r>
            <w:r>
              <w:rPr>
                <w:sz w:val="24"/>
                <w:szCs w:val="24"/>
                <w:lang w:val="uk-UA"/>
              </w:rPr>
              <w:t xml:space="preserve">надіслати на електронну адресу </w:t>
            </w:r>
            <w:r w:rsidRPr="00175C0D">
              <w:rPr>
                <w:sz w:val="24"/>
                <w:szCs w:val="24"/>
                <w:lang w:val="uk-UA"/>
              </w:rPr>
              <w:t>kiga.forum.alpbach.network@gmail.com:</w:t>
            </w:r>
          </w:p>
          <w:p w:rsidR="00175C0D" w:rsidRPr="00175C0D" w:rsidRDefault="00175C0D" w:rsidP="00175C0D">
            <w:pPr>
              <w:pStyle w:val="ab"/>
              <w:numPr>
                <w:ilvl w:val="0"/>
                <w:numId w:val="21"/>
              </w:numPr>
              <w:jc w:val="both"/>
              <w:rPr>
                <w:sz w:val="24"/>
                <w:szCs w:val="24"/>
                <w:lang w:val="uk-UA"/>
              </w:rPr>
            </w:pPr>
            <w:r w:rsidRPr="00175C0D">
              <w:rPr>
                <w:sz w:val="24"/>
                <w:szCs w:val="24"/>
                <w:lang w:val="uk-UA"/>
              </w:rPr>
              <w:t>мотиваційний лист за зразком;</w:t>
            </w:r>
          </w:p>
          <w:p w:rsidR="00175C0D" w:rsidRPr="00175C0D" w:rsidRDefault="00175C0D" w:rsidP="00175C0D">
            <w:pPr>
              <w:pStyle w:val="ab"/>
              <w:numPr>
                <w:ilvl w:val="0"/>
                <w:numId w:val="21"/>
              </w:numPr>
              <w:jc w:val="both"/>
              <w:rPr>
                <w:sz w:val="24"/>
                <w:szCs w:val="24"/>
                <w:lang w:val="uk-UA"/>
              </w:rPr>
            </w:pPr>
            <w:r w:rsidRPr="00175C0D">
              <w:rPr>
                <w:sz w:val="24"/>
                <w:szCs w:val="24"/>
                <w:lang w:val="uk-UA"/>
              </w:rPr>
              <w:t>резюме за зразком;</w:t>
            </w:r>
          </w:p>
          <w:p w:rsidR="00175C0D" w:rsidRPr="00175C0D" w:rsidRDefault="00175C0D" w:rsidP="00175C0D">
            <w:pPr>
              <w:pStyle w:val="ab"/>
              <w:numPr>
                <w:ilvl w:val="0"/>
                <w:numId w:val="21"/>
              </w:numPr>
              <w:jc w:val="both"/>
              <w:rPr>
                <w:sz w:val="24"/>
                <w:szCs w:val="24"/>
                <w:lang w:val="uk-UA"/>
              </w:rPr>
            </w:pPr>
            <w:r w:rsidRPr="00175C0D">
              <w:rPr>
                <w:sz w:val="24"/>
                <w:szCs w:val="24"/>
                <w:lang w:val="uk-UA"/>
              </w:rPr>
              <w:t>сканована довідка з місця навчання, у разі закінчення</w:t>
            </w:r>
            <w:r w:rsidRPr="00175C0D">
              <w:rPr>
                <w:sz w:val="24"/>
                <w:szCs w:val="24"/>
                <w:lang w:val="uk-UA"/>
              </w:rPr>
              <w:t xml:space="preserve"> навчання - сканований диплом, </w:t>
            </w:r>
            <w:r w:rsidRPr="00175C0D">
              <w:rPr>
                <w:sz w:val="24"/>
                <w:szCs w:val="24"/>
                <w:lang w:val="uk-UA"/>
              </w:rPr>
              <w:t>довідка з місця роботи (допускається фото високої якості);</w:t>
            </w:r>
          </w:p>
          <w:p w:rsidR="00175C0D" w:rsidRPr="00175C0D" w:rsidRDefault="00175C0D" w:rsidP="00175C0D">
            <w:pPr>
              <w:pStyle w:val="ab"/>
              <w:numPr>
                <w:ilvl w:val="0"/>
                <w:numId w:val="21"/>
              </w:numPr>
              <w:jc w:val="both"/>
              <w:rPr>
                <w:sz w:val="24"/>
                <w:szCs w:val="24"/>
                <w:lang w:val="uk-UA"/>
              </w:rPr>
            </w:pPr>
            <w:r w:rsidRPr="00175C0D">
              <w:rPr>
                <w:sz w:val="24"/>
                <w:szCs w:val="24"/>
                <w:lang w:val="uk-UA"/>
              </w:rPr>
              <w:t>сканована довідка про взятят на облік ВПО (за наявності. У раз</w:t>
            </w:r>
            <w:r w:rsidRPr="00175C0D">
              <w:rPr>
                <w:sz w:val="24"/>
                <w:szCs w:val="24"/>
                <w:lang w:val="uk-UA"/>
              </w:rPr>
              <w:t xml:space="preserve">і відсутності її - пояснення у </w:t>
            </w:r>
            <w:r w:rsidRPr="00175C0D">
              <w:rPr>
                <w:sz w:val="24"/>
                <w:szCs w:val="24"/>
                <w:lang w:val="uk-UA"/>
              </w:rPr>
              <w:lastRenderedPageBreak/>
              <w:t>довільній формі);</w:t>
            </w:r>
          </w:p>
          <w:p w:rsidR="00686878" w:rsidRDefault="00175C0D" w:rsidP="00175C0D">
            <w:pPr>
              <w:pStyle w:val="ab"/>
              <w:numPr>
                <w:ilvl w:val="0"/>
                <w:numId w:val="21"/>
              </w:numPr>
              <w:jc w:val="both"/>
              <w:rPr>
                <w:sz w:val="24"/>
                <w:szCs w:val="24"/>
                <w:lang w:val="uk-UA"/>
              </w:rPr>
            </w:pPr>
            <w:r w:rsidRPr="00175C0D">
              <w:rPr>
                <w:sz w:val="24"/>
                <w:szCs w:val="24"/>
                <w:lang w:val="uk-UA"/>
              </w:rPr>
              <w:t>обовязкове есе на тему: "The five main "betrayals" and "victori</w:t>
            </w:r>
            <w:r w:rsidRPr="00175C0D">
              <w:rPr>
                <w:sz w:val="24"/>
                <w:szCs w:val="24"/>
                <w:lang w:val="uk-UA"/>
              </w:rPr>
              <w:t xml:space="preserve">es" of post-Maidan Ukraine" (5 </w:t>
            </w:r>
            <w:r w:rsidRPr="00175C0D">
              <w:rPr>
                <w:sz w:val="24"/>
                <w:szCs w:val="24"/>
                <w:lang w:val="uk-UA"/>
              </w:rPr>
              <w:t>головних "зрад" та "перемог"» постмайданівської України).</w:t>
            </w:r>
          </w:p>
          <w:p w:rsidR="00175C0D" w:rsidRPr="00175C0D" w:rsidRDefault="00175C0D" w:rsidP="00175C0D">
            <w:pPr>
              <w:jc w:val="both"/>
              <w:rPr>
                <w:sz w:val="24"/>
                <w:szCs w:val="24"/>
                <w:lang w:val="uk-UA"/>
              </w:rPr>
            </w:pPr>
            <w:r w:rsidRPr="00175C0D">
              <w:rPr>
                <w:sz w:val="24"/>
                <w:szCs w:val="24"/>
                <w:lang w:val="uk-UA"/>
              </w:rPr>
              <w:t>Есе повинне містити чіткі 5 пунктів «зрад» та 5 пунктів «пер</w:t>
            </w:r>
            <w:r>
              <w:rPr>
                <w:sz w:val="24"/>
                <w:szCs w:val="24"/>
                <w:lang w:val="uk-UA"/>
              </w:rPr>
              <w:t xml:space="preserve">емог», які на Вашу думку стали </w:t>
            </w:r>
            <w:r w:rsidRPr="00175C0D">
              <w:rPr>
                <w:sz w:val="24"/>
                <w:szCs w:val="24"/>
                <w:lang w:val="uk-UA"/>
              </w:rPr>
              <w:t>визначальними для постмайданівської України. Кожен пункт пови</w:t>
            </w:r>
            <w:r>
              <w:rPr>
                <w:sz w:val="24"/>
                <w:szCs w:val="24"/>
                <w:lang w:val="uk-UA"/>
              </w:rPr>
              <w:t xml:space="preserve">нен включати аргументи та Ваше </w:t>
            </w:r>
            <w:r w:rsidRPr="00175C0D">
              <w:rPr>
                <w:sz w:val="24"/>
                <w:szCs w:val="24"/>
                <w:lang w:val="uk-UA"/>
              </w:rPr>
              <w:t>пояснення, чому саме цей пункт визначає поразку усього українського суспільства, або навпа</w:t>
            </w:r>
            <w:r>
              <w:rPr>
                <w:sz w:val="24"/>
                <w:szCs w:val="24"/>
                <w:lang w:val="uk-UA"/>
              </w:rPr>
              <w:t xml:space="preserve">ки </w:t>
            </w:r>
            <w:r w:rsidRPr="00175C0D">
              <w:rPr>
                <w:sz w:val="24"/>
                <w:szCs w:val="24"/>
                <w:lang w:val="uk-UA"/>
              </w:rPr>
              <w:t>дозволить побудуват</w:t>
            </w:r>
            <w:r w:rsidR="00075B7D">
              <w:rPr>
                <w:sz w:val="24"/>
                <w:szCs w:val="24"/>
                <w:lang w:val="uk-UA"/>
              </w:rPr>
              <w:t>0</w:t>
            </w:r>
            <w:r w:rsidRPr="00175C0D">
              <w:rPr>
                <w:sz w:val="24"/>
                <w:szCs w:val="24"/>
                <w:lang w:val="uk-UA"/>
              </w:rPr>
              <w:t>и нову країну, шляхом реформування. До так</w:t>
            </w:r>
            <w:r>
              <w:rPr>
                <w:sz w:val="24"/>
                <w:szCs w:val="24"/>
                <w:lang w:val="uk-UA"/>
              </w:rPr>
              <w:t xml:space="preserve">их пунктів можуть відноситись, </w:t>
            </w:r>
            <w:r w:rsidRPr="00175C0D">
              <w:rPr>
                <w:sz w:val="24"/>
                <w:szCs w:val="24"/>
                <w:lang w:val="uk-UA"/>
              </w:rPr>
              <w:t>наприклад, «зрада No 2. Поразка громадянського суспільства»,</w:t>
            </w:r>
            <w:r>
              <w:rPr>
                <w:sz w:val="24"/>
                <w:szCs w:val="24"/>
                <w:lang w:val="uk-UA"/>
              </w:rPr>
              <w:t xml:space="preserve"> або «перемога No 4. Створення </w:t>
            </w:r>
            <w:r w:rsidRPr="00175C0D">
              <w:rPr>
                <w:sz w:val="24"/>
                <w:szCs w:val="24"/>
                <w:lang w:val="uk-UA"/>
              </w:rPr>
              <w:t>Національної поліції». Ми заохочуємо Вас, якщо «зради» та «перем</w:t>
            </w:r>
            <w:r>
              <w:rPr>
                <w:sz w:val="24"/>
                <w:szCs w:val="24"/>
                <w:lang w:val="uk-UA"/>
              </w:rPr>
              <w:t xml:space="preserve">оги» будуть якомога менш </w:t>
            </w:r>
            <w:r w:rsidRPr="00175C0D">
              <w:rPr>
                <w:sz w:val="24"/>
                <w:szCs w:val="24"/>
                <w:lang w:val="uk-UA"/>
              </w:rPr>
              <w:t>абстрактними та матимуть безпосередній стосунок до Вашої спеціалізації або сфери діяльності.</w:t>
            </w:r>
          </w:p>
          <w:p w:rsidR="00175C0D" w:rsidRPr="00175C0D" w:rsidRDefault="00175C0D" w:rsidP="00175C0D">
            <w:pPr>
              <w:jc w:val="both"/>
              <w:rPr>
                <w:b/>
                <w:sz w:val="24"/>
                <w:szCs w:val="24"/>
                <w:lang w:val="uk-UA"/>
              </w:rPr>
            </w:pPr>
            <w:r w:rsidRPr="00175C0D">
              <w:rPr>
                <w:b/>
                <w:sz w:val="24"/>
                <w:szCs w:val="24"/>
                <w:lang w:val="uk-UA"/>
              </w:rPr>
              <w:t>Вимоги до есе:</w:t>
            </w:r>
          </w:p>
          <w:p w:rsidR="00175C0D" w:rsidRPr="00175C0D" w:rsidRDefault="00175C0D" w:rsidP="00175C0D">
            <w:pPr>
              <w:jc w:val="both"/>
              <w:rPr>
                <w:sz w:val="24"/>
                <w:szCs w:val="24"/>
                <w:lang w:val="uk-UA"/>
              </w:rPr>
            </w:pPr>
            <w:r w:rsidRPr="00175C0D">
              <w:rPr>
                <w:sz w:val="24"/>
                <w:szCs w:val="24"/>
                <w:lang w:val="uk-UA"/>
              </w:rPr>
              <w:t>мова – англійська;</w:t>
            </w:r>
          </w:p>
          <w:p w:rsidR="00175C0D" w:rsidRPr="00175C0D" w:rsidRDefault="00175C0D" w:rsidP="00175C0D">
            <w:pPr>
              <w:jc w:val="both"/>
              <w:rPr>
                <w:sz w:val="24"/>
                <w:szCs w:val="24"/>
                <w:lang w:val="uk-UA"/>
              </w:rPr>
            </w:pPr>
            <w:r w:rsidRPr="00175C0D">
              <w:rPr>
                <w:sz w:val="24"/>
                <w:szCs w:val="24"/>
                <w:lang w:val="uk-UA"/>
              </w:rPr>
              <w:t>об’єм – до 3 сторінок формату А4, 12 шрифт Times New R</w:t>
            </w:r>
            <w:r>
              <w:rPr>
                <w:sz w:val="24"/>
                <w:szCs w:val="24"/>
                <w:lang w:val="uk-UA"/>
              </w:rPr>
              <w:t>oman, міжрядковий інтервал 1,5;</w:t>
            </w:r>
          </w:p>
          <w:p w:rsidR="00175C0D" w:rsidRDefault="00175C0D" w:rsidP="00175C0D">
            <w:pPr>
              <w:jc w:val="both"/>
              <w:rPr>
                <w:sz w:val="24"/>
                <w:szCs w:val="24"/>
                <w:lang w:val="uk-UA"/>
              </w:rPr>
            </w:pPr>
            <w:r w:rsidRPr="00175C0D">
              <w:rPr>
                <w:sz w:val="24"/>
                <w:szCs w:val="24"/>
                <w:lang w:val="uk-UA"/>
              </w:rPr>
              <w:t>виключно авторська робота (у разі виявлення плагіату – робота та документи учасника не розглядаються).</w:t>
            </w:r>
          </w:p>
          <w:p w:rsidR="00175C0D" w:rsidRPr="00175C0D" w:rsidRDefault="00175C0D" w:rsidP="00175C0D">
            <w:pPr>
              <w:jc w:val="both"/>
              <w:rPr>
                <w:sz w:val="24"/>
                <w:szCs w:val="24"/>
                <w:lang w:val="uk-UA"/>
              </w:rPr>
            </w:pPr>
            <w:r w:rsidRPr="00175C0D">
              <w:rPr>
                <w:sz w:val="24"/>
                <w:szCs w:val="24"/>
                <w:lang w:val="uk-UA"/>
              </w:rPr>
              <w:t>Стипендіат повинен мати дійсний закордонний паспорт з кінцевим</w:t>
            </w:r>
            <w:r>
              <w:rPr>
                <w:sz w:val="24"/>
                <w:szCs w:val="24"/>
                <w:lang w:val="uk-UA"/>
              </w:rPr>
              <w:t xml:space="preserve"> терміном дії мінімум 3 місяці </w:t>
            </w:r>
            <w:r w:rsidRPr="00175C0D">
              <w:rPr>
                <w:sz w:val="24"/>
                <w:szCs w:val="24"/>
                <w:lang w:val="uk-UA"/>
              </w:rPr>
              <w:t>після закінчення поїздки в Австрію на участь у Європейському Ф</w:t>
            </w:r>
            <w:r>
              <w:rPr>
                <w:sz w:val="24"/>
                <w:szCs w:val="24"/>
                <w:lang w:val="uk-UA"/>
              </w:rPr>
              <w:t xml:space="preserve">орумі Альпбаха з мінімум двома </w:t>
            </w:r>
            <w:r w:rsidRPr="00175C0D">
              <w:rPr>
                <w:sz w:val="24"/>
                <w:szCs w:val="24"/>
                <w:lang w:val="uk-UA"/>
              </w:rPr>
              <w:t>чистими сторінками для візи, термін дії якого не повинен перевищувати 10 років.</w:t>
            </w:r>
          </w:p>
          <w:p w:rsidR="00175C0D" w:rsidRDefault="00175C0D" w:rsidP="00175C0D">
            <w:pPr>
              <w:jc w:val="both"/>
              <w:rPr>
                <w:sz w:val="24"/>
                <w:szCs w:val="24"/>
                <w:lang w:val="uk-UA"/>
              </w:rPr>
            </w:pPr>
            <w:r w:rsidRPr="00175C0D">
              <w:rPr>
                <w:sz w:val="24"/>
                <w:szCs w:val="24"/>
                <w:lang w:val="uk-UA"/>
              </w:rPr>
              <w:t>В залежності від програми та строків перебування розмір стипенд</w:t>
            </w:r>
            <w:r>
              <w:rPr>
                <w:sz w:val="24"/>
                <w:szCs w:val="24"/>
                <w:lang w:val="uk-UA"/>
              </w:rPr>
              <w:t xml:space="preserve">ії може змінюватися. Стипендія </w:t>
            </w:r>
            <w:r w:rsidRPr="00175C0D">
              <w:rPr>
                <w:sz w:val="24"/>
                <w:szCs w:val="24"/>
                <w:lang w:val="uk-UA"/>
              </w:rPr>
              <w:t>покриває участь в програмі ЄФА – 2016, навчальні матеріали, пос</w:t>
            </w:r>
            <w:r>
              <w:rPr>
                <w:sz w:val="24"/>
                <w:szCs w:val="24"/>
                <w:lang w:val="uk-UA"/>
              </w:rPr>
              <w:t xml:space="preserve">ібники для семінарського тижня </w:t>
            </w:r>
            <w:r w:rsidRPr="00175C0D">
              <w:rPr>
                <w:sz w:val="24"/>
                <w:szCs w:val="24"/>
                <w:lang w:val="uk-UA"/>
              </w:rPr>
              <w:t>та програми симпозіумів, проживання зі сніданком, добові у розмірі 1</w:t>
            </w:r>
            <w:r>
              <w:rPr>
                <w:sz w:val="24"/>
                <w:szCs w:val="24"/>
                <w:lang w:val="uk-UA"/>
              </w:rPr>
              <w:t xml:space="preserve">7 євро на добу, вечері під час </w:t>
            </w:r>
            <w:r w:rsidRPr="00175C0D">
              <w:rPr>
                <w:sz w:val="24"/>
                <w:szCs w:val="24"/>
                <w:lang w:val="uk-UA"/>
              </w:rPr>
              <w:t>прийомів, транспортні витрати з України до Австрії, екскурсії, оф</w:t>
            </w:r>
            <w:r>
              <w:rPr>
                <w:sz w:val="24"/>
                <w:szCs w:val="24"/>
                <w:lang w:val="uk-UA"/>
              </w:rPr>
              <w:t xml:space="preserve">ормлення Шенгенської візи, без </w:t>
            </w:r>
            <w:r w:rsidRPr="00175C0D">
              <w:rPr>
                <w:sz w:val="24"/>
                <w:szCs w:val="24"/>
                <w:lang w:val="uk-UA"/>
              </w:rPr>
              <w:t>оплати вартості консульського збору в посольстві Австрії, а також по</w:t>
            </w:r>
            <w:r>
              <w:rPr>
                <w:sz w:val="24"/>
                <w:szCs w:val="24"/>
                <w:lang w:val="uk-UA"/>
              </w:rPr>
              <w:t xml:space="preserve">ліси страхування для виїзду за </w:t>
            </w:r>
            <w:r w:rsidRPr="00175C0D">
              <w:rPr>
                <w:sz w:val="24"/>
                <w:szCs w:val="24"/>
                <w:lang w:val="uk-UA"/>
              </w:rPr>
              <w:t>кордон, які покриваються партнером Конкурсу – страховою ко</w:t>
            </w:r>
            <w:r>
              <w:rPr>
                <w:sz w:val="24"/>
                <w:szCs w:val="24"/>
                <w:lang w:val="uk-UA"/>
              </w:rPr>
              <w:t>мпанією «Княжа Вієнна Іншуранс Груп».</w:t>
            </w:r>
          </w:p>
          <w:p w:rsidR="00175C0D" w:rsidRPr="00175C0D" w:rsidRDefault="00175C0D" w:rsidP="00175C0D">
            <w:pPr>
              <w:jc w:val="both"/>
              <w:rPr>
                <w:b/>
                <w:sz w:val="24"/>
                <w:szCs w:val="24"/>
                <w:lang w:val="uk-UA"/>
              </w:rPr>
            </w:pPr>
            <w:r w:rsidRPr="00175C0D">
              <w:rPr>
                <w:b/>
                <w:sz w:val="24"/>
                <w:szCs w:val="24"/>
                <w:lang w:val="uk-UA"/>
              </w:rPr>
              <w:t>У разі виникнення питань:</w:t>
            </w:r>
          </w:p>
          <w:p w:rsidR="00175C0D" w:rsidRPr="00175C0D" w:rsidRDefault="00175C0D" w:rsidP="00175C0D">
            <w:pPr>
              <w:jc w:val="both"/>
              <w:rPr>
                <w:sz w:val="24"/>
                <w:szCs w:val="24"/>
                <w:lang w:val="uk-UA"/>
              </w:rPr>
            </w:pPr>
            <w:r w:rsidRPr="00175C0D">
              <w:rPr>
                <w:sz w:val="24"/>
                <w:szCs w:val="24"/>
                <w:lang w:val="uk-UA"/>
              </w:rPr>
              <w:t>E-mail: d.voyuta@gmail.com;</w:t>
            </w:r>
          </w:p>
          <w:p w:rsidR="00175C0D" w:rsidRPr="00175C0D" w:rsidRDefault="00175C0D" w:rsidP="00175C0D">
            <w:pPr>
              <w:jc w:val="both"/>
              <w:rPr>
                <w:sz w:val="24"/>
                <w:szCs w:val="24"/>
                <w:lang w:val="uk-UA"/>
              </w:rPr>
            </w:pPr>
            <w:r w:rsidRPr="00175C0D">
              <w:rPr>
                <w:sz w:val="24"/>
                <w:szCs w:val="24"/>
                <w:lang w:val="uk-UA"/>
              </w:rPr>
              <w:t>VK: Київська ініціативна група Альпбаха;</w:t>
            </w:r>
          </w:p>
          <w:p w:rsidR="00175C0D" w:rsidRPr="00175C0D" w:rsidRDefault="00175C0D" w:rsidP="00175C0D">
            <w:pPr>
              <w:jc w:val="both"/>
              <w:rPr>
                <w:sz w:val="24"/>
                <w:szCs w:val="24"/>
                <w:lang w:val="uk-UA"/>
              </w:rPr>
            </w:pPr>
            <w:r w:rsidRPr="00175C0D">
              <w:rPr>
                <w:sz w:val="24"/>
                <w:szCs w:val="24"/>
                <w:lang w:val="uk-UA"/>
              </w:rPr>
              <w:t>FB:</w:t>
            </w:r>
            <w:r>
              <w:rPr>
                <w:sz w:val="24"/>
                <w:szCs w:val="24"/>
                <w:lang w:val="uk-UA"/>
              </w:rPr>
              <w:t xml:space="preserve"> Kyiv Initiative Group Alpbach.</w:t>
            </w:r>
          </w:p>
          <w:p w:rsidR="00175C0D" w:rsidRPr="00175C0D" w:rsidRDefault="00175C0D" w:rsidP="00175C0D">
            <w:pPr>
              <w:jc w:val="both"/>
              <w:rPr>
                <w:sz w:val="24"/>
                <w:szCs w:val="24"/>
                <w:lang w:val="uk-UA"/>
              </w:rPr>
            </w:pPr>
            <w:r w:rsidRPr="00175C0D">
              <w:rPr>
                <w:b/>
                <w:sz w:val="24"/>
                <w:szCs w:val="24"/>
                <w:lang w:val="uk-UA"/>
              </w:rPr>
              <w:t>Deadline</w:t>
            </w:r>
            <w:r w:rsidRPr="00175C0D">
              <w:rPr>
                <w:sz w:val="24"/>
                <w:szCs w:val="24"/>
                <w:lang w:val="uk-UA"/>
              </w:rPr>
              <w:t xml:space="preserve"> - 15 квітня 2016 року.</w:t>
            </w:r>
          </w:p>
        </w:tc>
      </w:tr>
    </w:tbl>
    <w:p w:rsidR="004A07DE" w:rsidRDefault="004A07DE">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9D3E43" w:rsidRPr="004F588B" w:rsidTr="00686878">
        <w:tc>
          <w:tcPr>
            <w:tcW w:w="10682" w:type="dxa"/>
            <w:gridSpan w:val="3"/>
            <w:shd w:val="clear" w:color="auto" w:fill="0000FF"/>
          </w:tcPr>
          <w:p w:rsidR="009D3E43" w:rsidRPr="00EB2348" w:rsidRDefault="00921038" w:rsidP="00686878">
            <w:pPr>
              <w:jc w:val="center"/>
              <w:rPr>
                <w:bCs/>
                <w:sz w:val="32"/>
                <w:szCs w:val="32"/>
                <w:lang w:val="uk-UA"/>
              </w:rPr>
            </w:pPr>
            <w:r w:rsidRPr="00921038">
              <w:rPr>
                <w:bCs/>
                <w:sz w:val="32"/>
                <w:szCs w:val="32"/>
                <w:lang w:val="uk-UA"/>
              </w:rPr>
              <w:t>Центр культурного менеджменту (Львів)</w:t>
            </w:r>
          </w:p>
        </w:tc>
      </w:tr>
      <w:tr w:rsidR="009D3E43" w:rsidRPr="004F588B" w:rsidTr="00686878">
        <w:tc>
          <w:tcPr>
            <w:tcW w:w="10682" w:type="dxa"/>
            <w:gridSpan w:val="3"/>
          </w:tcPr>
          <w:p w:rsidR="009F393F" w:rsidRPr="00075B7D" w:rsidRDefault="00075B7D" w:rsidP="009F393F">
            <w:pPr>
              <w:jc w:val="center"/>
              <w:rPr>
                <w:lang w:val="uk-UA"/>
              </w:rPr>
            </w:pPr>
            <w:hyperlink r:id="rId19" w:history="1">
              <w:r w:rsidRPr="00954B7C">
                <w:rPr>
                  <w:rStyle w:val="a9"/>
                </w:rPr>
                <w:t>http://www.kultura.org.ua/?p=1058</w:t>
              </w:r>
            </w:hyperlink>
            <w:r>
              <w:rPr>
                <w:lang w:val="uk-UA"/>
              </w:rPr>
              <w:t xml:space="preserve"> </w:t>
            </w:r>
          </w:p>
          <w:p w:rsidR="003469F6" w:rsidRPr="003469F6" w:rsidRDefault="003469F6" w:rsidP="009F393F">
            <w:pPr>
              <w:jc w:val="center"/>
              <w:rPr>
                <w:lang w:val="uk-UA"/>
              </w:rPr>
            </w:pPr>
          </w:p>
        </w:tc>
      </w:tr>
      <w:tr w:rsidR="009D3E43" w:rsidRPr="00921038"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Pr>
                <w:noProof/>
              </w:rPr>
              <w:drawing>
                <wp:inline distT="0" distB="0" distL="0" distR="0" wp14:anchorId="11C6ED0D" wp14:editId="1780C27F">
                  <wp:extent cx="409575" cy="409575"/>
                  <wp:effectExtent l="0" t="0" r="9525" b="9525"/>
                  <wp:docPr id="31" name="Рисунок 3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075B7D" w:rsidP="00686878">
            <w:pPr>
              <w:jc w:val="center"/>
              <w:rPr>
                <w:lang w:val="uk-UA"/>
              </w:rPr>
            </w:pPr>
            <w:r>
              <w:rPr>
                <w:b/>
                <w:bCs/>
                <w:sz w:val="20"/>
                <w:szCs w:val="20"/>
                <w:lang w:val="uk-UA"/>
              </w:rPr>
              <w:t>До 7000 грн</w:t>
            </w:r>
          </w:p>
        </w:tc>
        <w:tc>
          <w:tcPr>
            <w:tcW w:w="8022" w:type="dxa"/>
            <w:vMerge w:val="restart"/>
            <w:tcBorders>
              <w:left w:val="single" w:sz="4" w:space="0" w:color="auto"/>
            </w:tcBorders>
          </w:tcPr>
          <w:p w:rsidR="009D3E43" w:rsidRDefault="00921038" w:rsidP="00921038">
            <w:pPr>
              <w:pStyle w:val="Default"/>
              <w:jc w:val="both"/>
              <w:rPr>
                <w:rFonts w:asciiTheme="minorHAnsi" w:hAnsiTheme="minorHAnsi" w:cstheme="minorHAnsi"/>
                <w:szCs w:val="20"/>
                <w:lang w:val="uk-UA"/>
              </w:rPr>
            </w:pPr>
            <w:r w:rsidRPr="00921038">
              <w:rPr>
                <w:rFonts w:asciiTheme="minorHAnsi" w:hAnsiTheme="minorHAnsi" w:cstheme="minorHAnsi"/>
                <w:szCs w:val="20"/>
                <w:lang w:val="uk-UA"/>
              </w:rPr>
              <w:t>Центр культурного менеджменту (Львів) за фінансування Національного фонду підтримки демократії (National Endowment for Democracy, NED, США) з 1 жовтня 2015 року розпочинають в Україні річну Програму національних обмінів, зорієнтовану на активних громадян, для яких інтенсивна співпраця та конструктивний діалог між різними регіонами України – сходом, заходом, центром, півднем і північчю – є важливою складовою розвитку країни.</w:t>
            </w:r>
          </w:p>
          <w:p w:rsidR="00075B7D" w:rsidRPr="00075B7D" w:rsidRDefault="00075B7D" w:rsidP="00075B7D">
            <w:pPr>
              <w:jc w:val="both"/>
              <w:rPr>
                <w:sz w:val="24"/>
                <w:szCs w:val="24"/>
                <w:lang w:val="uk-UA"/>
              </w:rPr>
            </w:pPr>
            <w:r w:rsidRPr="00075B7D">
              <w:rPr>
                <w:sz w:val="24"/>
                <w:szCs w:val="24"/>
                <w:lang w:val="uk-UA"/>
              </w:rPr>
              <w:t>Програма національних обмінів не має вікових обмежень – основним критерієм відбору буде якість пропонованих проектів та їх потенційний вплив на</w:t>
            </w:r>
            <w:r>
              <w:rPr>
                <w:sz w:val="24"/>
                <w:szCs w:val="24"/>
                <w:lang w:val="uk-UA"/>
              </w:rPr>
              <w:t xml:space="preserve"> переосмислення подій в країні.</w:t>
            </w: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sidRPr="00912994">
              <w:rPr>
                <w:noProof/>
              </w:rPr>
              <w:drawing>
                <wp:inline distT="0" distB="0" distL="0" distR="0" wp14:anchorId="41B25382" wp14:editId="713A861A">
                  <wp:extent cx="419100" cy="419100"/>
                  <wp:effectExtent l="0" t="0" r="0" b="0"/>
                  <wp:docPr id="3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075B7D" w:rsidP="00686878">
            <w:pPr>
              <w:jc w:val="center"/>
              <w:rPr>
                <w:lang w:val="uk-UA"/>
              </w:rPr>
            </w:pPr>
            <w:r>
              <w:rPr>
                <w:b/>
                <w:bCs/>
                <w:sz w:val="20"/>
                <w:szCs w:val="20"/>
                <w:lang w:val="uk-UA"/>
              </w:rPr>
              <w:t>1 вересня</w:t>
            </w:r>
            <w:r w:rsidR="00A377FC">
              <w:rPr>
                <w:b/>
                <w:bCs/>
                <w:sz w:val="20"/>
                <w:szCs w:val="20"/>
                <w:lang w:val="uk-UA"/>
              </w:rPr>
              <w:t xml:space="preserve"> 2016р.</w:t>
            </w:r>
          </w:p>
        </w:tc>
        <w:tc>
          <w:tcPr>
            <w:tcW w:w="8022" w:type="dxa"/>
            <w:vMerge/>
            <w:tcBorders>
              <w:left w:val="single" w:sz="4" w:space="0" w:color="auto"/>
            </w:tcBorders>
          </w:tcPr>
          <w:p w:rsidR="009D3E43" w:rsidRDefault="009D3E43" w:rsidP="00686878">
            <w:pPr>
              <w:jc w:val="center"/>
              <w:rPr>
                <w:lang w:val="uk-UA"/>
              </w:rPr>
            </w:pP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sidRPr="00912994">
              <w:rPr>
                <w:noProof/>
              </w:rPr>
              <w:drawing>
                <wp:inline distT="0" distB="0" distL="0" distR="0" wp14:anchorId="6D379884" wp14:editId="08E2F093">
                  <wp:extent cx="400050" cy="400050"/>
                  <wp:effectExtent l="0" t="0" r="0" b="0"/>
                  <wp:docPr id="3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075B7D" w:rsidP="00686878">
            <w:pPr>
              <w:jc w:val="center"/>
              <w:rPr>
                <w:lang w:val="uk-UA"/>
              </w:rPr>
            </w:pPr>
            <w:r>
              <w:rPr>
                <w:b/>
                <w:bCs/>
                <w:sz w:val="20"/>
                <w:szCs w:val="20"/>
                <w:lang w:val="uk-UA"/>
              </w:rPr>
              <w:t xml:space="preserve">Українська </w:t>
            </w:r>
            <w:r w:rsidR="009D3E43">
              <w:rPr>
                <w:b/>
                <w:bCs/>
                <w:sz w:val="20"/>
                <w:szCs w:val="20"/>
                <w:lang w:val="uk-UA"/>
              </w:rPr>
              <w:t xml:space="preserve"> </w:t>
            </w:r>
          </w:p>
        </w:tc>
        <w:tc>
          <w:tcPr>
            <w:tcW w:w="8022" w:type="dxa"/>
            <w:vMerge/>
            <w:tcBorders>
              <w:left w:val="single" w:sz="4" w:space="0" w:color="auto"/>
            </w:tcBorders>
          </w:tcPr>
          <w:p w:rsidR="009D3E43" w:rsidRDefault="009D3E43" w:rsidP="00686878">
            <w:pPr>
              <w:jc w:val="center"/>
              <w:rPr>
                <w:lang w:val="uk-UA"/>
              </w:rPr>
            </w:pPr>
          </w:p>
        </w:tc>
      </w:tr>
      <w:tr w:rsidR="009D3E43" w:rsidTr="00686878">
        <w:tc>
          <w:tcPr>
            <w:tcW w:w="959" w:type="dxa"/>
            <w:tcBorders>
              <w:top w:val="single" w:sz="4" w:space="0" w:color="auto"/>
              <w:left w:val="single" w:sz="4" w:space="0" w:color="auto"/>
              <w:bottom w:val="single" w:sz="4" w:space="0" w:color="auto"/>
              <w:right w:val="single" w:sz="4" w:space="0" w:color="auto"/>
            </w:tcBorders>
            <w:shd w:val="clear" w:color="auto" w:fill="CCFFFF"/>
          </w:tcPr>
          <w:p w:rsidR="009D3E43" w:rsidRDefault="009D3E43" w:rsidP="00686878">
            <w:pPr>
              <w:jc w:val="center"/>
              <w:rPr>
                <w:lang w:val="uk-UA"/>
              </w:rPr>
            </w:pPr>
            <w:r>
              <w:rPr>
                <w:noProof/>
              </w:rPr>
              <w:drawing>
                <wp:inline distT="0" distB="0" distL="0" distR="0" wp14:anchorId="0533EB2F" wp14:editId="33D20AE5">
                  <wp:extent cx="419100" cy="419100"/>
                  <wp:effectExtent l="0" t="0" r="0" b="0"/>
                  <wp:docPr id="34" name="Рисунок 3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D3E43" w:rsidRDefault="00075B7D" w:rsidP="00A377FC">
            <w:pPr>
              <w:jc w:val="center"/>
              <w:rPr>
                <w:lang w:val="uk-UA"/>
              </w:rPr>
            </w:pPr>
            <w:r>
              <w:rPr>
                <w:b/>
                <w:bCs/>
                <w:sz w:val="20"/>
                <w:szCs w:val="20"/>
                <w:lang w:val="uk-UA"/>
              </w:rPr>
              <w:t xml:space="preserve">Молодь </w:t>
            </w:r>
          </w:p>
        </w:tc>
        <w:tc>
          <w:tcPr>
            <w:tcW w:w="8022" w:type="dxa"/>
            <w:vMerge/>
            <w:tcBorders>
              <w:left w:val="single" w:sz="4" w:space="0" w:color="auto"/>
            </w:tcBorders>
          </w:tcPr>
          <w:p w:rsidR="009D3E43" w:rsidRDefault="009D3E43" w:rsidP="00686878">
            <w:pPr>
              <w:jc w:val="center"/>
              <w:rPr>
                <w:lang w:val="uk-UA"/>
              </w:rPr>
            </w:pPr>
          </w:p>
        </w:tc>
      </w:tr>
      <w:tr w:rsidR="009D3E43" w:rsidRPr="00BE682A" w:rsidTr="00686878">
        <w:trPr>
          <w:trHeight w:val="861"/>
        </w:trPr>
        <w:tc>
          <w:tcPr>
            <w:tcW w:w="10682" w:type="dxa"/>
            <w:gridSpan w:val="3"/>
          </w:tcPr>
          <w:p w:rsidR="00075B7D" w:rsidRPr="00075B7D" w:rsidRDefault="00075B7D" w:rsidP="00075B7D">
            <w:pPr>
              <w:jc w:val="both"/>
              <w:rPr>
                <w:sz w:val="24"/>
                <w:szCs w:val="24"/>
                <w:lang w:val="uk-UA"/>
              </w:rPr>
            </w:pPr>
            <w:r w:rsidRPr="00075B7D">
              <w:rPr>
                <w:b/>
                <w:sz w:val="24"/>
                <w:szCs w:val="24"/>
                <w:lang w:val="uk-UA"/>
              </w:rPr>
              <w:t>Програма покликана</w:t>
            </w:r>
            <w:r w:rsidRPr="00075B7D">
              <w:rPr>
                <w:sz w:val="24"/>
                <w:szCs w:val="24"/>
                <w:lang w:val="uk-UA"/>
              </w:rPr>
              <w:t xml:space="preserve"> сприяти всебічній співпраці соціально-активних громадян, насамперед молоді, на міжрегіональному рівні через:</w:t>
            </w:r>
          </w:p>
          <w:p w:rsidR="00075B7D" w:rsidRPr="00075B7D" w:rsidRDefault="00075B7D" w:rsidP="00075B7D">
            <w:pPr>
              <w:pStyle w:val="ab"/>
              <w:numPr>
                <w:ilvl w:val="0"/>
                <w:numId w:val="22"/>
              </w:numPr>
              <w:jc w:val="both"/>
              <w:rPr>
                <w:sz w:val="24"/>
                <w:szCs w:val="24"/>
                <w:lang w:val="uk-UA"/>
              </w:rPr>
            </w:pPr>
            <w:r w:rsidRPr="00075B7D">
              <w:rPr>
                <w:sz w:val="24"/>
                <w:szCs w:val="24"/>
                <w:lang w:val="uk-UA"/>
              </w:rPr>
              <w:t>творче і терпиме переосмислення розмаїтої історичної та культурної спадщини;</w:t>
            </w:r>
          </w:p>
          <w:p w:rsidR="00075B7D" w:rsidRPr="00075B7D" w:rsidRDefault="00075B7D" w:rsidP="00075B7D">
            <w:pPr>
              <w:pStyle w:val="ab"/>
              <w:numPr>
                <w:ilvl w:val="0"/>
                <w:numId w:val="22"/>
              </w:numPr>
              <w:jc w:val="both"/>
              <w:rPr>
                <w:sz w:val="24"/>
                <w:szCs w:val="24"/>
                <w:lang w:val="uk-UA"/>
              </w:rPr>
            </w:pPr>
            <w:r w:rsidRPr="00075B7D">
              <w:rPr>
                <w:sz w:val="24"/>
                <w:szCs w:val="24"/>
                <w:lang w:val="uk-UA"/>
              </w:rPr>
              <w:t>аналіз та переосмислення своєї індивідуальної та регіональної ідентичності;</w:t>
            </w:r>
          </w:p>
          <w:p w:rsidR="00075B7D" w:rsidRPr="00075B7D" w:rsidRDefault="00075B7D" w:rsidP="00075B7D">
            <w:pPr>
              <w:pStyle w:val="ab"/>
              <w:numPr>
                <w:ilvl w:val="0"/>
                <w:numId w:val="22"/>
              </w:numPr>
              <w:jc w:val="both"/>
              <w:rPr>
                <w:sz w:val="24"/>
                <w:szCs w:val="24"/>
                <w:lang w:val="uk-UA"/>
              </w:rPr>
            </w:pPr>
            <w:r w:rsidRPr="00075B7D">
              <w:rPr>
                <w:sz w:val="24"/>
                <w:szCs w:val="24"/>
                <w:lang w:val="uk-UA"/>
              </w:rPr>
              <w:lastRenderedPageBreak/>
              <w:t>розвінчування навіяних пропагандою стереотипів;</w:t>
            </w:r>
          </w:p>
          <w:p w:rsidR="00075B7D" w:rsidRPr="00075B7D" w:rsidRDefault="00075B7D" w:rsidP="00075B7D">
            <w:pPr>
              <w:pStyle w:val="ab"/>
              <w:numPr>
                <w:ilvl w:val="0"/>
                <w:numId w:val="22"/>
              </w:numPr>
              <w:jc w:val="both"/>
              <w:rPr>
                <w:sz w:val="24"/>
                <w:szCs w:val="24"/>
                <w:lang w:val="uk-UA"/>
              </w:rPr>
            </w:pPr>
            <w:r w:rsidRPr="00075B7D">
              <w:rPr>
                <w:sz w:val="24"/>
                <w:szCs w:val="24"/>
                <w:lang w:val="uk-UA"/>
              </w:rPr>
              <w:t>порозуміння і протистояння пропагандистським кліше;</w:t>
            </w:r>
          </w:p>
          <w:p w:rsidR="00075B7D" w:rsidRPr="00075B7D" w:rsidRDefault="00075B7D" w:rsidP="00075B7D">
            <w:pPr>
              <w:pStyle w:val="ab"/>
              <w:numPr>
                <w:ilvl w:val="0"/>
                <w:numId w:val="22"/>
              </w:numPr>
              <w:jc w:val="both"/>
              <w:rPr>
                <w:sz w:val="24"/>
                <w:szCs w:val="24"/>
                <w:lang w:val="uk-UA"/>
              </w:rPr>
            </w:pPr>
            <w:r w:rsidRPr="00075B7D">
              <w:rPr>
                <w:sz w:val="24"/>
                <w:szCs w:val="24"/>
                <w:lang w:val="uk-UA"/>
              </w:rPr>
              <w:t>контакти між людьми;</w:t>
            </w:r>
          </w:p>
          <w:p w:rsidR="00075B7D" w:rsidRPr="00075B7D" w:rsidRDefault="00075B7D" w:rsidP="00075B7D">
            <w:pPr>
              <w:pStyle w:val="ab"/>
              <w:numPr>
                <w:ilvl w:val="0"/>
                <w:numId w:val="22"/>
              </w:numPr>
              <w:jc w:val="both"/>
              <w:rPr>
                <w:sz w:val="24"/>
                <w:szCs w:val="24"/>
                <w:lang w:val="uk-UA"/>
              </w:rPr>
            </w:pPr>
            <w:r w:rsidRPr="00075B7D">
              <w:rPr>
                <w:sz w:val="24"/>
                <w:szCs w:val="24"/>
                <w:lang w:val="uk-UA"/>
              </w:rPr>
              <w:t>обміни досвідом, відчуттями, переживаннями, поглядами;</w:t>
            </w:r>
          </w:p>
          <w:p w:rsidR="00075B7D" w:rsidRPr="00075B7D" w:rsidRDefault="00075B7D" w:rsidP="00075B7D">
            <w:pPr>
              <w:pStyle w:val="ab"/>
              <w:numPr>
                <w:ilvl w:val="0"/>
                <w:numId w:val="22"/>
              </w:numPr>
              <w:jc w:val="both"/>
              <w:rPr>
                <w:sz w:val="24"/>
                <w:szCs w:val="24"/>
                <w:lang w:val="uk-UA"/>
              </w:rPr>
            </w:pPr>
            <w:r w:rsidRPr="00075B7D">
              <w:rPr>
                <w:sz w:val="24"/>
                <w:szCs w:val="24"/>
                <w:lang w:val="uk-UA"/>
              </w:rPr>
              <w:t>спільні обговорення стратегії розвитку країни.</w:t>
            </w:r>
          </w:p>
          <w:p w:rsidR="00075B7D" w:rsidRPr="00075B7D" w:rsidRDefault="00075B7D" w:rsidP="00075B7D">
            <w:pPr>
              <w:jc w:val="both"/>
              <w:rPr>
                <w:b/>
                <w:sz w:val="24"/>
                <w:szCs w:val="24"/>
                <w:lang w:val="uk-UA"/>
              </w:rPr>
            </w:pPr>
            <w:r w:rsidRPr="00075B7D">
              <w:rPr>
                <w:b/>
                <w:sz w:val="24"/>
                <w:szCs w:val="24"/>
                <w:lang w:val="uk-UA"/>
              </w:rPr>
              <w:t>До участі в програмі запрошуємо:</w:t>
            </w:r>
          </w:p>
          <w:p w:rsidR="00075B7D" w:rsidRPr="00075B7D" w:rsidRDefault="00075B7D" w:rsidP="00075B7D">
            <w:pPr>
              <w:pStyle w:val="ab"/>
              <w:numPr>
                <w:ilvl w:val="0"/>
                <w:numId w:val="23"/>
              </w:numPr>
              <w:jc w:val="both"/>
              <w:rPr>
                <w:sz w:val="24"/>
                <w:szCs w:val="24"/>
                <w:lang w:val="uk-UA"/>
              </w:rPr>
            </w:pPr>
            <w:r w:rsidRPr="00075B7D">
              <w:rPr>
                <w:sz w:val="24"/>
                <w:szCs w:val="24"/>
                <w:lang w:val="uk-UA"/>
              </w:rPr>
              <w:t>молодіжних лідерів, активістів, які хочуть поділитися своїми думками та ідеями зі своїми ровесниками в інших географічно-протилежних областях;</w:t>
            </w:r>
          </w:p>
          <w:p w:rsidR="00075B7D" w:rsidRPr="00075B7D" w:rsidRDefault="00075B7D" w:rsidP="00075B7D">
            <w:pPr>
              <w:pStyle w:val="ab"/>
              <w:numPr>
                <w:ilvl w:val="0"/>
                <w:numId w:val="23"/>
              </w:numPr>
              <w:jc w:val="both"/>
              <w:rPr>
                <w:sz w:val="24"/>
                <w:szCs w:val="24"/>
                <w:lang w:val="uk-UA"/>
              </w:rPr>
            </w:pPr>
            <w:r w:rsidRPr="00075B7D">
              <w:rPr>
                <w:sz w:val="24"/>
                <w:szCs w:val="24"/>
                <w:lang w:val="uk-UA"/>
              </w:rPr>
              <w:t>громадських та культурних діячів, соціально активних людей, митців, журналістів, вчителів, викладачів, підприємців та усіх, хто має чим поділитися.</w:t>
            </w:r>
          </w:p>
          <w:p w:rsidR="00075B7D" w:rsidRPr="00075B7D" w:rsidRDefault="00075B7D" w:rsidP="00075B7D">
            <w:pPr>
              <w:jc w:val="both"/>
              <w:rPr>
                <w:b/>
                <w:sz w:val="24"/>
                <w:szCs w:val="24"/>
                <w:lang w:val="uk-UA"/>
              </w:rPr>
            </w:pPr>
            <w:r w:rsidRPr="00075B7D">
              <w:rPr>
                <w:b/>
                <w:sz w:val="24"/>
                <w:szCs w:val="24"/>
                <w:lang w:val="uk-UA"/>
              </w:rPr>
              <w:t>Приклади можливих форматів (перелік неповний)</w:t>
            </w:r>
            <w:r w:rsidRPr="00075B7D">
              <w:rPr>
                <w:b/>
                <w:sz w:val="24"/>
                <w:szCs w:val="24"/>
                <w:lang w:val="uk-UA"/>
              </w:rPr>
              <w:t>:</w:t>
            </w:r>
          </w:p>
          <w:p w:rsidR="00075B7D" w:rsidRPr="00075B7D" w:rsidRDefault="00075B7D" w:rsidP="00075B7D">
            <w:pPr>
              <w:pStyle w:val="ab"/>
              <w:numPr>
                <w:ilvl w:val="0"/>
                <w:numId w:val="24"/>
              </w:numPr>
              <w:jc w:val="both"/>
              <w:rPr>
                <w:sz w:val="24"/>
                <w:szCs w:val="24"/>
                <w:lang w:val="uk-UA"/>
              </w:rPr>
            </w:pPr>
            <w:r w:rsidRPr="00075B7D">
              <w:rPr>
                <w:sz w:val="24"/>
                <w:szCs w:val="24"/>
                <w:lang w:val="uk-UA"/>
              </w:rPr>
              <w:t>Зустрічі, дискусії у студентських клубах, коворкінгах, прес-клубах, конференц-залах, бібліотеках.</w:t>
            </w:r>
          </w:p>
          <w:p w:rsidR="00075B7D" w:rsidRPr="00075B7D" w:rsidRDefault="00075B7D" w:rsidP="00075B7D">
            <w:pPr>
              <w:pStyle w:val="ab"/>
              <w:numPr>
                <w:ilvl w:val="0"/>
                <w:numId w:val="24"/>
              </w:numPr>
              <w:jc w:val="both"/>
              <w:rPr>
                <w:sz w:val="24"/>
                <w:szCs w:val="24"/>
                <w:lang w:val="uk-UA"/>
              </w:rPr>
            </w:pPr>
            <w:r w:rsidRPr="00075B7D">
              <w:rPr>
                <w:sz w:val="24"/>
                <w:szCs w:val="24"/>
                <w:lang w:val="uk-UA"/>
              </w:rPr>
              <w:t>Фотовиставки, презентації блогів, книжок, відеофільмів про важливі для країни спільні і спірні теми.</w:t>
            </w:r>
          </w:p>
          <w:p w:rsidR="00075B7D" w:rsidRPr="00075B7D" w:rsidRDefault="00075B7D" w:rsidP="00075B7D">
            <w:pPr>
              <w:pStyle w:val="ab"/>
              <w:numPr>
                <w:ilvl w:val="0"/>
                <w:numId w:val="24"/>
              </w:numPr>
              <w:jc w:val="both"/>
              <w:rPr>
                <w:sz w:val="24"/>
                <w:szCs w:val="24"/>
                <w:lang w:val="uk-UA"/>
              </w:rPr>
            </w:pPr>
            <w:r w:rsidRPr="00075B7D">
              <w:rPr>
                <w:sz w:val="24"/>
                <w:szCs w:val="24"/>
                <w:lang w:val="uk-UA"/>
              </w:rPr>
              <w:t>Спільні журналістські міжрегіональні програми, публікації, серії інтерв’ю.</w:t>
            </w:r>
          </w:p>
          <w:p w:rsidR="00075B7D" w:rsidRPr="00075B7D" w:rsidRDefault="00075B7D" w:rsidP="00075B7D">
            <w:pPr>
              <w:pStyle w:val="ab"/>
              <w:numPr>
                <w:ilvl w:val="0"/>
                <w:numId w:val="24"/>
              </w:numPr>
              <w:jc w:val="both"/>
              <w:rPr>
                <w:sz w:val="24"/>
                <w:szCs w:val="24"/>
                <w:lang w:val="uk-UA"/>
              </w:rPr>
            </w:pPr>
            <w:r w:rsidRPr="00075B7D">
              <w:rPr>
                <w:sz w:val="24"/>
                <w:szCs w:val="24"/>
                <w:lang w:val="uk-UA"/>
              </w:rPr>
              <w:t>Модеровані дискусії на тему особистої та регіональної ідентичності мешканців східних та західних областей України, героїв/взірців для наслідування, як ці герої формують нашу ідентичність та поведінку.</w:t>
            </w:r>
          </w:p>
          <w:p w:rsidR="00075B7D" w:rsidRPr="00075B7D" w:rsidRDefault="00075B7D" w:rsidP="00075B7D">
            <w:pPr>
              <w:jc w:val="both"/>
              <w:rPr>
                <w:sz w:val="24"/>
                <w:szCs w:val="24"/>
                <w:lang w:val="uk-UA"/>
              </w:rPr>
            </w:pPr>
            <w:r w:rsidRPr="00075B7D">
              <w:rPr>
                <w:sz w:val="24"/>
                <w:szCs w:val="24"/>
                <w:lang w:val="uk-UA"/>
              </w:rPr>
              <w:t>Усі учасники програми мають бути зареєстрованими користувачами Платформи національних обмінів, де вони матимуть змогу анонсувати заплановані події та підсумовувати їх результати.</w:t>
            </w:r>
          </w:p>
          <w:p w:rsidR="00075B7D" w:rsidRPr="00075B7D" w:rsidRDefault="00075B7D" w:rsidP="00075B7D">
            <w:pPr>
              <w:jc w:val="both"/>
              <w:rPr>
                <w:b/>
                <w:sz w:val="24"/>
                <w:szCs w:val="24"/>
                <w:lang w:val="uk-UA"/>
              </w:rPr>
            </w:pPr>
            <w:r w:rsidRPr="00075B7D">
              <w:rPr>
                <w:b/>
                <w:sz w:val="24"/>
                <w:szCs w:val="24"/>
                <w:lang w:val="uk-UA"/>
              </w:rPr>
              <w:t>Обміни передбачають:</w:t>
            </w:r>
          </w:p>
          <w:p w:rsidR="00075B7D" w:rsidRPr="00075B7D" w:rsidRDefault="00075B7D" w:rsidP="00075B7D">
            <w:pPr>
              <w:pStyle w:val="ab"/>
              <w:numPr>
                <w:ilvl w:val="0"/>
                <w:numId w:val="25"/>
              </w:numPr>
              <w:jc w:val="both"/>
              <w:rPr>
                <w:sz w:val="24"/>
                <w:szCs w:val="24"/>
                <w:lang w:val="uk-UA"/>
              </w:rPr>
            </w:pPr>
            <w:r w:rsidRPr="00075B7D">
              <w:rPr>
                <w:sz w:val="24"/>
                <w:szCs w:val="24"/>
                <w:lang w:val="uk-UA"/>
              </w:rPr>
              <w:t>підготовчий/адаптаційний період учасників по приїзді (2 дні), для неформальних зустрічей з колегами та друзями з метою обміну інформацією та думками, обговорення запланованих заходів;</w:t>
            </w:r>
          </w:p>
          <w:p w:rsidR="00075B7D" w:rsidRPr="00075B7D" w:rsidRDefault="00075B7D" w:rsidP="00075B7D">
            <w:pPr>
              <w:pStyle w:val="ab"/>
              <w:numPr>
                <w:ilvl w:val="0"/>
                <w:numId w:val="25"/>
              </w:numPr>
              <w:jc w:val="both"/>
              <w:rPr>
                <w:sz w:val="24"/>
                <w:szCs w:val="24"/>
                <w:lang w:val="uk-UA"/>
              </w:rPr>
            </w:pPr>
            <w:r w:rsidRPr="00075B7D">
              <w:rPr>
                <w:sz w:val="24"/>
                <w:szCs w:val="24"/>
                <w:lang w:val="uk-UA"/>
              </w:rPr>
              <w:t>реалізація запланованої програми візиту (1-3 дні);</w:t>
            </w:r>
          </w:p>
          <w:p w:rsidR="00075B7D" w:rsidRPr="00075B7D" w:rsidRDefault="00075B7D" w:rsidP="00075B7D">
            <w:pPr>
              <w:pStyle w:val="ab"/>
              <w:numPr>
                <w:ilvl w:val="0"/>
                <w:numId w:val="25"/>
              </w:numPr>
              <w:jc w:val="both"/>
              <w:rPr>
                <w:sz w:val="24"/>
                <w:szCs w:val="24"/>
                <w:lang w:val="uk-UA"/>
              </w:rPr>
            </w:pPr>
            <w:r w:rsidRPr="00075B7D">
              <w:rPr>
                <w:sz w:val="24"/>
                <w:szCs w:val="24"/>
                <w:lang w:val="uk-UA"/>
              </w:rPr>
              <w:t>підсумування програми візиту із колегами, друзями, місцевою громадою (1-2 дні) – обговорення представленої програми, розбіжностей/подібностей у поглядах і трактуваннях, можливостей подальших дій.</w:t>
            </w:r>
          </w:p>
          <w:p w:rsidR="009F393F" w:rsidRDefault="00075B7D" w:rsidP="00075B7D">
            <w:pPr>
              <w:jc w:val="both"/>
              <w:rPr>
                <w:sz w:val="24"/>
                <w:szCs w:val="24"/>
                <w:lang w:val="uk-UA"/>
              </w:rPr>
            </w:pPr>
            <w:r w:rsidRPr="00075B7D">
              <w:rPr>
                <w:sz w:val="24"/>
                <w:szCs w:val="24"/>
                <w:lang w:val="uk-UA"/>
              </w:rPr>
              <w:t>Бюджет програми передбачає фінансову підтримку 50 обмінам тривалістю 5-7 днів.   Максимальна сума гранту на здійснення обміну – 7000 грн., що може включати витрати на дорогу, проживання, харчування, кошти на реалізацію пропонованих проектів, гонорар.</w:t>
            </w:r>
          </w:p>
          <w:p w:rsidR="00075B7D" w:rsidRPr="009F393F" w:rsidRDefault="00075B7D" w:rsidP="00075B7D">
            <w:pPr>
              <w:jc w:val="both"/>
              <w:rPr>
                <w:sz w:val="24"/>
                <w:szCs w:val="24"/>
                <w:lang w:val="uk-UA"/>
              </w:rPr>
            </w:pPr>
            <w:r w:rsidRPr="00075B7D">
              <w:rPr>
                <w:b/>
                <w:sz w:val="24"/>
                <w:szCs w:val="24"/>
                <w:lang w:val="uk-UA"/>
              </w:rPr>
              <w:t xml:space="preserve">Deadline </w:t>
            </w:r>
            <w:r w:rsidRPr="00075B7D">
              <w:rPr>
                <w:sz w:val="24"/>
                <w:szCs w:val="24"/>
                <w:lang w:val="uk-UA"/>
              </w:rPr>
              <w:t>– 1 вересня 2016 року.</w:t>
            </w:r>
          </w:p>
        </w:tc>
      </w:tr>
    </w:tbl>
    <w:p w:rsidR="005834CF" w:rsidRDefault="005834CF">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5834CF" w:rsidRPr="00912994" w:rsidTr="008719A8">
        <w:tc>
          <w:tcPr>
            <w:tcW w:w="10682" w:type="dxa"/>
            <w:gridSpan w:val="3"/>
            <w:shd w:val="clear" w:color="auto" w:fill="0000FF"/>
          </w:tcPr>
          <w:p w:rsidR="005834CF" w:rsidRPr="003B4BC9" w:rsidRDefault="005834CF" w:rsidP="00942790">
            <w:pPr>
              <w:jc w:val="center"/>
              <w:rPr>
                <w:b/>
                <w:bCs/>
                <w:sz w:val="32"/>
                <w:szCs w:val="32"/>
              </w:rPr>
            </w:pPr>
            <w:r>
              <w:rPr>
                <w:sz w:val="30"/>
                <w:szCs w:val="30"/>
                <w:lang w:val="uk-UA"/>
              </w:rPr>
              <w:t>С</w:t>
            </w:r>
            <w:r w:rsidRPr="00B378EA">
              <w:rPr>
                <w:sz w:val="30"/>
                <w:szCs w:val="30"/>
                <w:lang w:val="uk-UA"/>
              </w:rPr>
              <w:t>творення мо</w:t>
            </w:r>
            <w:r>
              <w:rPr>
                <w:sz w:val="30"/>
                <w:szCs w:val="30"/>
                <w:lang w:val="uk-UA"/>
              </w:rPr>
              <w:t>жливостей для жінок-підприємців</w:t>
            </w:r>
          </w:p>
        </w:tc>
      </w:tr>
      <w:tr w:rsidR="005834CF" w:rsidRPr="00BF1764" w:rsidTr="008719A8">
        <w:tc>
          <w:tcPr>
            <w:tcW w:w="10682" w:type="dxa"/>
            <w:gridSpan w:val="3"/>
          </w:tcPr>
          <w:p w:rsidR="005834CF" w:rsidRPr="005834CF" w:rsidRDefault="005834CF" w:rsidP="00942790">
            <w:pPr>
              <w:jc w:val="center"/>
              <w:rPr>
                <w:lang w:val="uk-UA"/>
              </w:rPr>
            </w:pPr>
            <w:hyperlink r:id="rId20" w:history="1">
              <w:r w:rsidRPr="00954B7C">
                <w:rPr>
                  <w:rStyle w:val="a9"/>
                </w:rPr>
                <w:t>http://www.intracen.org/wvef/</w:t>
              </w:r>
            </w:hyperlink>
            <w:r>
              <w:rPr>
                <w:lang w:val="uk-UA"/>
              </w:rPr>
              <w:t xml:space="preserve"> </w:t>
            </w:r>
            <w:r w:rsidRPr="005834CF">
              <w:t xml:space="preserve"> </w:t>
            </w:r>
            <w:r>
              <w:rPr>
                <w:lang w:val="uk-UA"/>
              </w:rPr>
              <w:t xml:space="preserve"> </w:t>
            </w:r>
          </w:p>
          <w:p w:rsidR="005834CF" w:rsidRPr="005834CF" w:rsidRDefault="005834CF" w:rsidP="00942790">
            <w:pPr>
              <w:jc w:val="center"/>
              <w:rPr>
                <w:lang w:val="uk-UA"/>
              </w:rPr>
            </w:pPr>
          </w:p>
        </w:tc>
      </w:tr>
      <w:tr w:rsidR="005834CF"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14:anchorId="1BFAEEF5" wp14:editId="04ADEEF2">
                  <wp:extent cx="409575" cy="409575"/>
                  <wp:effectExtent l="19050" t="0" r="9525" b="0"/>
                  <wp:docPr id="1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3B4BC9" w:rsidRDefault="005834CF" w:rsidP="00942790">
            <w:pPr>
              <w:jc w:val="center"/>
              <w:rPr>
                <w:lang w:val="uk-UA"/>
              </w:rPr>
            </w:pPr>
            <w:r>
              <w:rPr>
                <w:b/>
                <w:bCs/>
                <w:sz w:val="20"/>
                <w:szCs w:val="20"/>
                <w:lang w:val="uk-UA"/>
              </w:rPr>
              <w:t>150 євро</w:t>
            </w:r>
          </w:p>
        </w:tc>
        <w:tc>
          <w:tcPr>
            <w:tcW w:w="7880" w:type="dxa"/>
            <w:vMerge w:val="restart"/>
            <w:tcBorders>
              <w:left w:val="single" w:sz="4" w:space="0" w:color="auto"/>
            </w:tcBorders>
          </w:tcPr>
          <w:p w:rsidR="005834CF" w:rsidRDefault="005834CF" w:rsidP="00942790">
            <w:pPr>
              <w:pStyle w:val="Default"/>
              <w:jc w:val="both"/>
              <w:rPr>
                <w:rFonts w:asciiTheme="minorHAnsi" w:hAnsiTheme="minorHAnsi" w:cstheme="minorHAnsi"/>
                <w:color w:val="auto"/>
                <w:szCs w:val="22"/>
                <w:lang w:val="uk-UA"/>
              </w:rPr>
            </w:pPr>
            <w:r>
              <w:rPr>
                <w:rFonts w:asciiTheme="minorHAnsi" w:hAnsiTheme="minorHAnsi" w:cstheme="minorHAnsi"/>
                <w:color w:val="auto"/>
                <w:szCs w:val="22"/>
                <w:lang w:val="uk-UA"/>
              </w:rPr>
              <w:t>Міжнародний торговий центр (</w:t>
            </w:r>
            <w:r>
              <w:rPr>
                <w:rFonts w:asciiTheme="minorHAnsi" w:hAnsiTheme="minorHAnsi" w:cstheme="minorHAnsi"/>
                <w:color w:val="auto"/>
                <w:szCs w:val="22"/>
                <w:lang w:val="en-US"/>
              </w:rPr>
              <w:t>ITC</w:t>
            </w:r>
            <w:r w:rsidRPr="00F870CC">
              <w:rPr>
                <w:rFonts w:asciiTheme="minorHAnsi" w:hAnsiTheme="minorHAnsi" w:cstheme="minorHAnsi"/>
                <w:color w:val="auto"/>
                <w:szCs w:val="22"/>
                <w:lang w:val="uk-UA"/>
              </w:rPr>
              <w:t xml:space="preserve">) і Асоціація жінок-підприємців Туреччини (KAGIDER) </w:t>
            </w:r>
            <w:r>
              <w:rPr>
                <w:rFonts w:asciiTheme="minorHAnsi" w:hAnsiTheme="minorHAnsi" w:cstheme="minorHAnsi"/>
                <w:color w:val="auto"/>
                <w:szCs w:val="22"/>
                <w:lang w:val="uk-UA"/>
              </w:rPr>
              <w:t>запрошує на Виставку та форум для жінок-підприємців 2016 (WVEF 2016</w:t>
            </w:r>
            <w:r w:rsidRPr="00F870CC">
              <w:rPr>
                <w:rFonts w:asciiTheme="minorHAnsi" w:hAnsiTheme="minorHAnsi" w:cstheme="minorHAnsi"/>
                <w:color w:val="auto"/>
                <w:szCs w:val="22"/>
                <w:lang w:val="uk-UA"/>
              </w:rPr>
              <w:t xml:space="preserve">), який </w:t>
            </w:r>
            <w:r>
              <w:rPr>
                <w:rFonts w:asciiTheme="minorHAnsi" w:hAnsiTheme="minorHAnsi" w:cstheme="minorHAnsi"/>
                <w:color w:val="auto"/>
                <w:szCs w:val="22"/>
                <w:lang w:val="uk-UA"/>
              </w:rPr>
              <w:t>відбудеться 1-го та</w:t>
            </w:r>
            <w:r w:rsidRPr="00F870CC">
              <w:rPr>
                <w:rFonts w:asciiTheme="minorHAnsi" w:hAnsiTheme="minorHAnsi" w:cstheme="minorHAnsi"/>
                <w:color w:val="auto"/>
                <w:szCs w:val="22"/>
                <w:lang w:val="uk-UA"/>
              </w:rPr>
              <w:t xml:space="preserve"> 2-го вересня в Стамбулі, Туреччина.</w:t>
            </w:r>
            <w:r>
              <w:rPr>
                <w:rFonts w:asciiTheme="minorHAnsi" w:hAnsiTheme="minorHAnsi" w:cstheme="minorHAnsi"/>
                <w:color w:val="auto"/>
                <w:szCs w:val="22"/>
                <w:lang w:val="uk-UA"/>
              </w:rPr>
              <w:t xml:space="preserve"> Ця подія має на меті створенння тривалих можливостей</w:t>
            </w:r>
            <w:r w:rsidRPr="00F870CC">
              <w:rPr>
                <w:rFonts w:asciiTheme="minorHAnsi" w:hAnsiTheme="minorHAnsi" w:cstheme="minorHAnsi"/>
                <w:color w:val="auto"/>
                <w:szCs w:val="22"/>
                <w:lang w:val="uk-UA"/>
              </w:rPr>
              <w:t xml:space="preserve"> для жінок-підприємців шляхом навчання, підвищення кваліфікації та організації зустрічей з покупцями.</w:t>
            </w:r>
          </w:p>
          <w:p w:rsidR="005834CF" w:rsidRPr="005834CF" w:rsidRDefault="005834CF" w:rsidP="00942790">
            <w:pPr>
              <w:pStyle w:val="Default"/>
              <w:jc w:val="both"/>
              <w:rPr>
                <w:rFonts w:asciiTheme="minorHAnsi" w:hAnsiTheme="minorHAnsi" w:cstheme="minorHAnsi"/>
                <w:b/>
                <w:color w:val="auto"/>
                <w:szCs w:val="22"/>
                <w:lang w:val="uk-UA"/>
              </w:rPr>
            </w:pPr>
            <w:r w:rsidRPr="005834CF">
              <w:rPr>
                <w:rFonts w:asciiTheme="minorHAnsi" w:hAnsiTheme="minorHAnsi" w:cstheme="minorHAnsi"/>
                <w:b/>
                <w:color w:val="auto"/>
                <w:szCs w:val="22"/>
                <w:lang w:val="uk-UA"/>
              </w:rPr>
              <w:t>Пріоритетні напрямки:</w:t>
            </w:r>
          </w:p>
          <w:p w:rsidR="005834CF" w:rsidRPr="00F870CC" w:rsidRDefault="005834CF" w:rsidP="00942790">
            <w:pPr>
              <w:pStyle w:val="Default"/>
              <w:numPr>
                <w:ilvl w:val="0"/>
                <w:numId w:val="26"/>
              </w:numPr>
              <w:jc w:val="both"/>
              <w:rPr>
                <w:rFonts w:asciiTheme="minorHAnsi" w:hAnsiTheme="minorHAnsi" w:cstheme="minorHAnsi"/>
                <w:color w:val="auto"/>
                <w:szCs w:val="22"/>
                <w:lang w:val="uk-UA"/>
              </w:rPr>
            </w:pPr>
            <w:r w:rsidRPr="00F870CC">
              <w:rPr>
                <w:rFonts w:asciiTheme="minorHAnsi" w:hAnsiTheme="minorHAnsi" w:cstheme="minorHAnsi"/>
                <w:color w:val="auto"/>
                <w:szCs w:val="22"/>
                <w:lang w:val="uk-UA"/>
              </w:rPr>
              <w:t>Інформаційні та комунікаційні технології (ІКТ) і бізнес-послуги</w:t>
            </w:r>
          </w:p>
          <w:p w:rsidR="005834CF" w:rsidRPr="00F870CC" w:rsidRDefault="005834CF" w:rsidP="00942790">
            <w:pPr>
              <w:pStyle w:val="Default"/>
              <w:numPr>
                <w:ilvl w:val="0"/>
                <w:numId w:val="26"/>
              </w:numPr>
              <w:jc w:val="both"/>
              <w:rPr>
                <w:rFonts w:asciiTheme="minorHAnsi" w:hAnsiTheme="minorHAnsi" w:cstheme="minorHAnsi"/>
                <w:color w:val="auto"/>
                <w:szCs w:val="22"/>
                <w:lang w:val="uk-UA"/>
              </w:rPr>
            </w:pPr>
            <w:r w:rsidRPr="00F870CC">
              <w:rPr>
                <w:rFonts w:asciiTheme="minorHAnsi" w:hAnsiTheme="minorHAnsi" w:cstheme="minorHAnsi"/>
                <w:color w:val="auto"/>
                <w:szCs w:val="22"/>
                <w:lang w:val="uk-UA"/>
              </w:rPr>
              <w:t>Текстиль та одяг</w:t>
            </w:r>
          </w:p>
          <w:p w:rsidR="005834CF" w:rsidRPr="00191C72" w:rsidRDefault="005834CF" w:rsidP="00942790">
            <w:pPr>
              <w:pStyle w:val="Default"/>
              <w:numPr>
                <w:ilvl w:val="0"/>
                <w:numId w:val="26"/>
              </w:numPr>
              <w:jc w:val="both"/>
              <w:rPr>
                <w:rFonts w:asciiTheme="minorHAnsi" w:hAnsiTheme="minorHAnsi" w:cstheme="minorHAnsi"/>
                <w:color w:val="auto"/>
                <w:szCs w:val="22"/>
                <w:lang w:val="uk-UA"/>
              </w:rPr>
            </w:pPr>
            <w:r>
              <w:rPr>
                <w:rFonts w:asciiTheme="minorHAnsi" w:hAnsiTheme="minorHAnsi" w:cstheme="minorHAnsi"/>
                <w:color w:val="auto"/>
                <w:szCs w:val="22"/>
                <w:lang w:val="uk-UA"/>
              </w:rPr>
              <w:t>Т</w:t>
            </w:r>
            <w:r w:rsidRPr="00F870CC">
              <w:rPr>
                <w:rFonts w:asciiTheme="minorHAnsi" w:hAnsiTheme="minorHAnsi" w:cstheme="minorHAnsi"/>
                <w:color w:val="auto"/>
                <w:szCs w:val="22"/>
                <w:lang w:val="uk-UA"/>
              </w:rPr>
              <w:t>уризм</w:t>
            </w:r>
          </w:p>
        </w:tc>
      </w:tr>
      <w:tr w:rsidR="005834CF"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14:anchorId="46E18BD2" wp14:editId="55BDC211">
                  <wp:extent cx="419100" cy="419100"/>
                  <wp:effectExtent l="0" t="0" r="0" b="0"/>
                  <wp:docPr id="1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953DA5" w:rsidRDefault="005834CF" w:rsidP="00942790">
            <w:pPr>
              <w:jc w:val="center"/>
              <w:rPr>
                <w:b/>
                <w:bCs/>
                <w:sz w:val="20"/>
                <w:szCs w:val="20"/>
                <w:lang w:val="uk-UA"/>
              </w:rPr>
            </w:pPr>
            <w:r>
              <w:rPr>
                <w:b/>
                <w:bCs/>
                <w:sz w:val="20"/>
                <w:szCs w:val="20"/>
                <w:lang w:val="uk-UA"/>
              </w:rPr>
              <w:t>30 квітня 2016р.</w:t>
            </w:r>
          </w:p>
        </w:tc>
        <w:tc>
          <w:tcPr>
            <w:tcW w:w="7880" w:type="dxa"/>
            <w:vMerge/>
            <w:tcBorders>
              <w:left w:val="single" w:sz="4" w:space="0" w:color="auto"/>
            </w:tcBorders>
          </w:tcPr>
          <w:p w:rsidR="005834CF" w:rsidRDefault="005834CF" w:rsidP="00942790">
            <w:pPr>
              <w:jc w:val="center"/>
              <w:rPr>
                <w:lang w:val="uk-UA"/>
              </w:rPr>
            </w:pPr>
          </w:p>
        </w:tc>
      </w:tr>
      <w:tr w:rsidR="005834CF"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14:anchorId="50CE445C" wp14:editId="1421656D">
                  <wp:extent cx="400050" cy="400050"/>
                  <wp:effectExtent l="0" t="0" r="0" b="0"/>
                  <wp:docPr id="1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Default="005834CF" w:rsidP="00942790">
            <w:pPr>
              <w:jc w:val="center"/>
              <w:rPr>
                <w:lang w:val="uk-UA"/>
              </w:rPr>
            </w:pPr>
            <w:r>
              <w:rPr>
                <w:b/>
                <w:bCs/>
                <w:sz w:val="20"/>
                <w:szCs w:val="20"/>
                <w:lang w:val="uk-UA"/>
              </w:rPr>
              <w:t xml:space="preserve">Англійська </w:t>
            </w:r>
          </w:p>
        </w:tc>
        <w:tc>
          <w:tcPr>
            <w:tcW w:w="7880" w:type="dxa"/>
            <w:vMerge/>
            <w:tcBorders>
              <w:left w:val="single" w:sz="4" w:space="0" w:color="auto"/>
            </w:tcBorders>
          </w:tcPr>
          <w:p w:rsidR="005834CF" w:rsidRDefault="005834CF" w:rsidP="00942790">
            <w:pPr>
              <w:jc w:val="center"/>
              <w:rPr>
                <w:lang w:val="uk-UA"/>
              </w:rPr>
            </w:pPr>
          </w:p>
        </w:tc>
      </w:tr>
      <w:tr w:rsidR="005834CF" w:rsidRPr="00F870CC" w:rsidTr="008719A8">
        <w:tc>
          <w:tcPr>
            <w:tcW w:w="959" w:type="dxa"/>
            <w:tcBorders>
              <w:top w:val="single" w:sz="4" w:space="0" w:color="auto"/>
              <w:left w:val="single" w:sz="4" w:space="0" w:color="auto"/>
              <w:bottom w:val="single" w:sz="4" w:space="0" w:color="auto"/>
              <w:right w:val="single" w:sz="4" w:space="0" w:color="auto"/>
            </w:tcBorders>
            <w:shd w:val="clear" w:color="auto" w:fill="CCFFFF"/>
          </w:tcPr>
          <w:p w:rsidR="005834CF" w:rsidRDefault="005834CF" w:rsidP="00942790">
            <w:pPr>
              <w:jc w:val="center"/>
              <w:rPr>
                <w:lang w:val="uk-UA"/>
              </w:rPr>
            </w:pPr>
            <w:r w:rsidRPr="00912994">
              <w:rPr>
                <w:noProof/>
              </w:rPr>
              <w:drawing>
                <wp:inline distT="0" distB="0" distL="0" distR="0" wp14:anchorId="42585759" wp14:editId="521BDAFB">
                  <wp:extent cx="419100" cy="419100"/>
                  <wp:effectExtent l="0" t="0" r="0" b="0"/>
                  <wp:docPr id="1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5834CF" w:rsidRPr="00BF1764" w:rsidRDefault="005834CF" w:rsidP="00942790">
            <w:pPr>
              <w:jc w:val="center"/>
              <w:rPr>
                <w:lang w:val="uk-UA"/>
              </w:rPr>
            </w:pPr>
            <w:r>
              <w:rPr>
                <w:b/>
                <w:bCs/>
                <w:sz w:val="20"/>
                <w:szCs w:val="20"/>
                <w:lang w:val="uk-UA"/>
              </w:rPr>
              <w:t>Громадські діячі, журналісти, науковці</w:t>
            </w:r>
          </w:p>
        </w:tc>
        <w:tc>
          <w:tcPr>
            <w:tcW w:w="7880" w:type="dxa"/>
            <w:vMerge/>
            <w:tcBorders>
              <w:left w:val="single" w:sz="4" w:space="0" w:color="auto"/>
            </w:tcBorders>
          </w:tcPr>
          <w:p w:rsidR="005834CF" w:rsidRDefault="005834CF" w:rsidP="00942790">
            <w:pPr>
              <w:jc w:val="center"/>
              <w:rPr>
                <w:lang w:val="uk-UA"/>
              </w:rPr>
            </w:pPr>
          </w:p>
        </w:tc>
      </w:tr>
      <w:tr w:rsidR="005834CF" w:rsidRPr="00464268" w:rsidTr="008719A8">
        <w:trPr>
          <w:trHeight w:val="2707"/>
        </w:trPr>
        <w:tc>
          <w:tcPr>
            <w:tcW w:w="10682" w:type="dxa"/>
            <w:gridSpan w:val="3"/>
          </w:tcPr>
          <w:p w:rsidR="005834CF" w:rsidRPr="005834CF" w:rsidRDefault="005834CF" w:rsidP="00942790">
            <w:pPr>
              <w:jc w:val="both"/>
              <w:rPr>
                <w:b/>
                <w:sz w:val="24"/>
                <w:szCs w:val="24"/>
                <w:lang w:val="uk-UA"/>
              </w:rPr>
            </w:pPr>
            <w:r w:rsidRPr="005834CF">
              <w:rPr>
                <w:b/>
                <w:sz w:val="24"/>
                <w:szCs w:val="24"/>
                <w:lang w:val="uk-UA"/>
              </w:rPr>
              <w:lastRenderedPageBreak/>
              <w:t>Критерії прийнятності:</w:t>
            </w:r>
          </w:p>
          <w:p w:rsidR="005834CF" w:rsidRPr="00733001" w:rsidRDefault="005834CF" w:rsidP="00942790">
            <w:pPr>
              <w:pStyle w:val="ab"/>
              <w:numPr>
                <w:ilvl w:val="0"/>
                <w:numId w:val="16"/>
              </w:numPr>
              <w:jc w:val="both"/>
              <w:rPr>
                <w:sz w:val="24"/>
                <w:szCs w:val="24"/>
                <w:lang w:val="uk-UA"/>
              </w:rPr>
            </w:pPr>
            <w:r>
              <w:rPr>
                <w:sz w:val="24"/>
                <w:szCs w:val="24"/>
                <w:lang w:val="uk-UA"/>
              </w:rPr>
              <w:t>Власником компанії повинна бути жінка;</w:t>
            </w:r>
          </w:p>
          <w:p w:rsidR="005834CF" w:rsidRPr="00733001" w:rsidRDefault="005834CF" w:rsidP="00942790">
            <w:pPr>
              <w:pStyle w:val="ab"/>
              <w:numPr>
                <w:ilvl w:val="0"/>
                <w:numId w:val="16"/>
              </w:numPr>
              <w:jc w:val="both"/>
              <w:rPr>
                <w:sz w:val="24"/>
                <w:szCs w:val="24"/>
                <w:lang w:val="uk-UA"/>
              </w:rPr>
            </w:pPr>
            <w:r w:rsidRPr="00733001">
              <w:rPr>
                <w:sz w:val="24"/>
                <w:szCs w:val="24"/>
                <w:lang w:val="uk-UA"/>
              </w:rPr>
              <w:t>Компанія повин</w:t>
            </w:r>
            <w:r>
              <w:rPr>
                <w:sz w:val="24"/>
                <w:szCs w:val="24"/>
                <w:lang w:val="uk-UA"/>
              </w:rPr>
              <w:t>на бути офіційно зареєстрована;</w:t>
            </w:r>
          </w:p>
          <w:p w:rsidR="005834CF" w:rsidRDefault="005834CF" w:rsidP="00942790">
            <w:pPr>
              <w:pStyle w:val="ab"/>
              <w:numPr>
                <w:ilvl w:val="0"/>
                <w:numId w:val="16"/>
              </w:numPr>
              <w:jc w:val="both"/>
              <w:rPr>
                <w:sz w:val="24"/>
                <w:szCs w:val="24"/>
                <w:lang w:val="uk-UA"/>
              </w:rPr>
            </w:pPr>
            <w:r w:rsidRPr="00733001">
              <w:rPr>
                <w:sz w:val="24"/>
                <w:szCs w:val="24"/>
                <w:lang w:val="uk-UA"/>
              </w:rPr>
              <w:t xml:space="preserve">Компанія повинна працювати в одному або декількох з </w:t>
            </w:r>
            <w:r>
              <w:rPr>
                <w:sz w:val="24"/>
                <w:szCs w:val="24"/>
                <w:lang w:val="uk-UA"/>
              </w:rPr>
              <w:t>перелічених вище напрямків;</w:t>
            </w:r>
            <w:r w:rsidRPr="00733001">
              <w:rPr>
                <w:sz w:val="24"/>
                <w:szCs w:val="24"/>
                <w:lang w:val="uk-UA"/>
              </w:rPr>
              <w:t xml:space="preserve"> </w:t>
            </w:r>
          </w:p>
          <w:p w:rsidR="005834CF" w:rsidRDefault="005834CF" w:rsidP="00942790">
            <w:pPr>
              <w:pStyle w:val="ab"/>
              <w:numPr>
                <w:ilvl w:val="0"/>
                <w:numId w:val="16"/>
              </w:numPr>
              <w:jc w:val="both"/>
              <w:rPr>
                <w:sz w:val="24"/>
                <w:szCs w:val="24"/>
                <w:lang w:val="uk-UA"/>
              </w:rPr>
            </w:pPr>
            <w:r w:rsidRPr="00733001">
              <w:rPr>
                <w:sz w:val="24"/>
                <w:szCs w:val="24"/>
                <w:lang w:val="uk-UA"/>
              </w:rPr>
              <w:t>Комп</w:t>
            </w:r>
            <w:r>
              <w:rPr>
                <w:sz w:val="24"/>
                <w:szCs w:val="24"/>
                <w:lang w:val="uk-UA"/>
              </w:rPr>
              <w:t>анія повинна бути зареєстрована</w:t>
            </w:r>
            <w:r w:rsidRPr="00733001">
              <w:rPr>
                <w:sz w:val="24"/>
                <w:szCs w:val="24"/>
                <w:lang w:val="uk-UA"/>
              </w:rPr>
              <w:t xml:space="preserve"> в</w:t>
            </w:r>
            <w:r>
              <w:rPr>
                <w:sz w:val="24"/>
                <w:szCs w:val="24"/>
                <w:lang w:val="uk-UA"/>
              </w:rPr>
              <w:t xml:space="preserve"> країні з економікою перехідного періоду або країні, що розвивається.</w:t>
            </w:r>
          </w:p>
          <w:p w:rsidR="005834CF" w:rsidRDefault="005834CF" w:rsidP="00942790">
            <w:pPr>
              <w:jc w:val="both"/>
              <w:rPr>
                <w:sz w:val="24"/>
                <w:szCs w:val="24"/>
                <w:lang w:val="uk-UA"/>
              </w:rPr>
            </w:pPr>
            <w:r>
              <w:rPr>
                <w:sz w:val="24"/>
                <w:szCs w:val="24"/>
                <w:lang w:val="uk-UA"/>
              </w:rPr>
              <w:t xml:space="preserve">Зареєструватись можна на офіційному сайті: </w:t>
            </w:r>
            <w:hyperlink r:id="rId21" w:history="1">
              <w:r w:rsidRPr="00954B7C">
                <w:rPr>
                  <w:rStyle w:val="a9"/>
                  <w:sz w:val="24"/>
                  <w:szCs w:val="24"/>
                  <w:lang w:val="uk-UA"/>
                </w:rPr>
                <w:t>http://www.intracen.org/wvef/</w:t>
              </w:r>
            </w:hyperlink>
            <w:r>
              <w:rPr>
                <w:sz w:val="24"/>
                <w:szCs w:val="24"/>
                <w:lang w:val="uk-UA"/>
              </w:rPr>
              <w:t xml:space="preserve"> </w:t>
            </w:r>
          </w:p>
          <w:p w:rsidR="005834CF" w:rsidRPr="005834CF" w:rsidRDefault="005834CF" w:rsidP="00942790">
            <w:pPr>
              <w:jc w:val="both"/>
              <w:rPr>
                <w:sz w:val="24"/>
                <w:szCs w:val="24"/>
                <w:lang w:val="uk-UA"/>
              </w:rPr>
            </w:pPr>
            <w:r w:rsidRPr="005834CF">
              <w:rPr>
                <w:b/>
                <w:sz w:val="24"/>
                <w:szCs w:val="24"/>
                <w:lang w:val="en-US"/>
              </w:rPr>
              <w:t>Deadline</w:t>
            </w:r>
            <w:r w:rsidRPr="005834CF">
              <w:rPr>
                <w:b/>
                <w:sz w:val="24"/>
                <w:szCs w:val="24"/>
                <w:lang w:val="uk-UA"/>
              </w:rPr>
              <w:t>:</w:t>
            </w:r>
            <w:r>
              <w:rPr>
                <w:sz w:val="24"/>
                <w:szCs w:val="24"/>
                <w:lang w:val="uk-UA"/>
              </w:rPr>
              <w:t xml:space="preserve"> 30 квітня 2016р.</w:t>
            </w:r>
          </w:p>
        </w:tc>
      </w:tr>
    </w:tbl>
    <w:p w:rsidR="00036798" w:rsidRDefault="00036798" w:rsidP="00602161">
      <w:pPr>
        <w:rPr>
          <w:lang w:val="uk-UA"/>
        </w:rPr>
      </w:pPr>
      <w:bookmarkStart w:id="0" w:name="_GoBack"/>
      <w:bookmarkEnd w:id="0"/>
    </w:p>
    <w:sectPr w:rsidR="00036798" w:rsidSect="00670342">
      <w:headerReference w:type="default" r:id="rId2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3D" w:rsidRDefault="00E3613D" w:rsidP="00670342">
      <w:pPr>
        <w:spacing w:after="0" w:line="240" w:lineRule="auto"/>
      </w:pPr>
      <w:r>
        <w:separator/>
      </w:r>
    </w:p>
  </w:endnote>
  <w:endnote w:type="continuationSeparator" w:id="0">
    <w:p w:rsidR="00E3613D" w:rsidRDefault="00E3613D" w:rsidP="006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3D" w:rsidRDefault="00E3613D" w:rsidP="00670342">
      <w:pPr>
        <w:spacing w:after="0" w:line="240" w:lineRule="auto"/>
      </w:pPr>
      <w:r>
        <w:separator/>
      </w:r>
    </w:p>
  </w:footnote>
  <w:footnote w:type="continuationSeparator" w:id="0">
    <w:p w:rsidR="00E3613D" w:rsidRDefault="00E3613D" w:rsidP="0067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78" w:rsidRPr="00670342" w:rsidRDefault="00686878" w:rsidP="00670342">
    <w:pPr>
      <w:pStyle w:val="a3"/>
      <w:jc w:val="center"/>
      <w:rPr>
        <w:rFonts w:ascii="Constantia" w:hAnsi="Constantia"/>
        <w:sz w:val="16"/>
        <w:szCs w:val="16"/>
        <w:lang w:val="uk-UA"/>
      </w:rPr>
    </w:pPr>
    <w:r>
      <w:rPr>
        <w:rFonts w:ascii="Constantia" w:hAnsi="Constantia"/>
        <w:noProof/>
        <w:sz w:val="16"/>
        <w:szCs w:val="16"/>
      </w:rPr>
      <w:drawing>
        <wp:anchor distT="0" distB="0" distL="114300" distR="114300" simplePos="0" relativeHeight="251657215" behindDoc="0" locked="0" layoutInCell="1" allowOverlap="1" wp14:anchorId="5B0B0B5C" wp14:editId="51BFB930">
          <wp:simplePos x="0" y="0"/>
          <wp:positionH relativeFrom="margin">
            <wp:align>left</wp:align>
          </wp:positionH>
          <wp:positionV relativeFrom="margin">
            <wp:posOffset>-853440</wp:posOffset>
          </wp:positionV>
          <wp:extent cx="719455" cy="866775"/>
          <wp:effectExtent l="19050" t="0" r="4445" b="0"/>
          <wp:wrapSquare wrapText="bothSides"/>
          <wp:docPr id="7" name="Рисунок 2" descr="Coat_of_Arms_of_Vinnytsa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Vinnytsa_Oblast.svg.png"/>
                  <pic:cNvPicPr/>
                </pic:nvPicPr>
                <pic:blipFill>
                  <a:blip r:embed="rId1"/>
                  <a:stretch>
                    <a:fillRect/>
                  </a:stretch>
                </pic:blipFill>
                <pic:spPr>
                  <a:xfrm>
                    <a:off x="0" y="0"/>
                    <a:ext cx="719455" cy="866775"/>
                  </a:xfrm>
                  <a:prstGeom prst="rect">
                    <a:avLst/>
                  </a:prstGeom>
                </pic:spPr>
              </pic:pic>
            </a:graphicData>
          </a:graphic>
        </wp:anchor>
      </w:drawing>
    </w:r>
    <w:r>
      <w:rPr>
        <w:rFonts w:ascii="Constantia" w:hAnsi="Constantia"/>
        <w:noProof/>
        <w:sz w:val="16"/>
        <w:szCs w:val="16"/>
      </w:rPr>
      <w:drawing>
        <wp:anchor distT="0" distB="0" distL="114300" distR="114300" simplePos="0" relativeHeight="251656190" behindDoc="0" locked="0" layoutInCell="1" allowOverlap="1" wp14:anchorId="43304E70" wp14:editId="2F3DFD06">
          <wp:simplePos x="0" y="0"/>
          <wp:positionH relativeFrom="margin">
            <wp:posOffset>5829300</wp:posOffset>
          </wp:positionH>
          <wp:positionV relativeFrom="margin">
            <wp:posOffset>-920115</wp:posOffset>
          </wp:positionV>
          <wp:extent cx="933450" cy="1000125"/>
          <wp:effectExtent l="19050" t="0" r="0" b="0"/>
          <wp:wrapSquare wrapText="bothSides"/>
          <wp:docPr id="10" name="Рисунок 1" descr="Logo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jpg"/>
                  <pic:cNvPicPr/>
                </pic:nvPicPr>
                <pic:blipFill>
                  <a:blip r:embed="rId2"/>
                  <a:stretch>
                    <a:fillRect/>
                  </a:stretch>
                </pic:blipFill>
                <pic:spPr>
                  <a:xfrm>
                    <a:off x="0" y="0"/>
                    <a:ext cx="933450" cy="1000125"/>
                  </a:xfrm>
                  <a:prstGeom prst="rect">
                    <a:avLst/>
                  </a:prstGeom>
                </pic:spPr>
              </pic:pic>
            </a:graphicData>
          </a:graphic>
        </wp:anchor>
      </w:drawing>
    </w:r>
  </w:p>
  <w:p w:rsidR="00686878" w:rsidRPr="00670342" w:rsidRDefault="00686878" w:rsidP="00670342">
    <w:pPr>
      <w:pStyle w:val="a3"/>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686878" w:rsidRDefault="00686878" w:rsidP="00670342">
    <w:pPr>
      <w:pStyle w:val="a3"/>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686878" w:rsidRPr="00670342" w:rsidRDefault="00686878" w:rsidP="00670342">
    <w:pPr>
      <w:pStyle w:val="a3"/>
      <w:jc w:val="center"/>
      <w:rPr>
        <w:rFonts w:ascii="Constantia" w:hAnsi="Constanti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D5"/>
    <w:multiLevelType w:val="hybridMultilevel"/>
    <w:tmpl w:val="03DEB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B0291"/>
    <w:multiLevelType w:val="hybridMultilevel"/>
    <w:tmpl w:val="46521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65ED0"/>
    <w:multiLevelType w:val="hybridMultilevel"/>
    <w:tmpl w:val="50203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0082D"/>
    <w:multiLevelType w:val="hybridMultilevel"/>
    <w:tmpl w:val="99165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2220D"/>
    <w:multiLevelType w:val="hybridMultilevel"/>
    <w:tmpl w:val="E5488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D5EF9"/>
    <w:multiLevelType w:val="hybridMultilevel"/>
    <w:tmpl w:val="A6209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236C6"/>
    <w:multiLevelType w:val="hybridMultilevel"/>
    <w:tmpl w:val="18BA0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34E47"/>
    <w:multiLevelType w:val="hybridMultilevel"/>
    <w:tmpl w:val="819CA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407E6"/>
    <w:multiLevelType w:val="hybridMultilevel"/>
    <w:tmpl w:val="55147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7647C"/>
    <w:multiLevelType w:val="hybridMultilevel"/>
    <w:tmpl w:val="764E06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A6086"/>
    <w:multiLevelType w:val="hybridMultilevel"/>
    <w:tmpl w:val="A53C5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F2128"/>
    <w:multiLevelType w:val="hybridMultilevel"/>
    <w:tmpl w:val="8236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96605F"/>
    <w:multiLevelType w:val="hybridMultilevel"/>
    <w:tmpl w:val="C5F86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05061C"/>
    <w:multiLevelType w:val="hybridMultilevel"/>
    <w:tmpl w:val="2E2EE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6A554C"/>
    <w:multiLevelType w:val="hybridMultilevel"/>
    <w:tmpl w:val="21983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06E3E"/>
    <w:multiLevelType w:val="hybridMultilevel"/>
    <w:tmpl w:val="2A4E6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293AAD"/>
    <w:multiLevelType w:val="hybridMultilevel"/>
    <w:tmpl w:val="60589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127E8"/>
    <w:multiLevelType w:val="hybridMultilevel"/>
    <w:tmpl w:val="102E0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168D7"/>
    <w:multiLevelType w:val="hybridMultilevel"/>
    <w:tmpl w:val="9104D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346AA"/>
    <w:multiLevelType w:val="hybridMultilevel"/>
    <w:tmpl w:val="45846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05675"/>
    <w:multiLevelType w:val="hybridMultilevel"/>
    <w:tmpl w:val="1CB01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D0B67"/>
    <w:multiLevelType w:val="hybridMultilevel"/>
    <w:tmpl w:val="5B5E8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D2479F"/>
    <w:multiLevelType w:val="hybridMultilevel"/>
    <w:tmpl w:val="A2AC2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171ACC"/>
    <w:multiLevelType w:val="hybridMultilevel"/>
    <w:tmpl w:val="719C03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6B0012"/>
    <w:multiLevelType w:val="hybridMultilevel"/>
    <w:tmpl w:val="9CFC1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3099F"/>
    <w:multiLevelType w:val="hybridMultilevel"/>
    <w:tmpl w:val="A4C0F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1677D"/>
    <w:multiLevelType w:val="hybridMultilevel"/>
    <w:tmpl w:val="0180D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E6C29"/>
    <w:multiLevelType w:val="hybridMultilevel"/>
    <w:tmpl w:val="5D504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2"/>
  </w:num>
  <w:num w:numId="4">
    <w:abstractNumId w:val="14"/>
  </w:num>
  <w:num w:numId="5">
    <w:abstractNumId w:val="22"/>
  </w:num>
  <w:num w:numId="6">
    <w:abstractNumId w:val="20"/>
  </w:num>
  <w:num w:numId="7">
    <w:abstractNumId w:val="6"/>
  </w:num>
  <w:num w:numId="8">
    <w:abstractNumId w:val="1"/>
  </w:num>
  <w:num w:numId="9">
    <w:abstractNumId w:val="19"/>
  </w:num>
  <w:num w:numId="10">
    <w:abstractNumId w:val="9"/>
  </w:num>
  <w:num w:numId="11">
    <w:abstractNumId w:val="21"/>
  </w:num>
  <w:num w:numId="12">
    <w:abstractNumId w:val="23"/>
  </w:num>
  <w:num w:numId="13">
    <w:abstractNumId w:val="4"/>
  </w:num>
  <w:num w:numId="14">
    <w:abstractNumId w:val="16"/>
  </w:num>
  <w:num w:numId="15">
    <w:abstractNumId w:val="25"/>
  </w:num>
  <w:num w:numId="16">
    <w:abstractNumId w:val="15"/>
  </w:num>
  <w:num w:numId="17">
    <w:abstractNumId w:val="18"/>
  </w:num>
  <w:num w:numId="18">
    <w:abstractNumId w:val="7"/>
  </w:num>
  <w:num w:numId="19">
    <w:abstractNumId w:val="11"/>
  </w:num>
  <w:num w:numId="20">
    <w:abstractNumId w:val="2"/>
  </w:num>
  <w:num w:numId="21">
    <w:abstractNumId w:val="10"/>
  </w:num>
  <w:num w:numId="22">
    <w:abstractNumId w:val="3"/>
  </w:num>
  <w:num w:numId="23">
    <w:abstractNumId w:val="0"/>
  </w:num>
  <w:num w:numId="24">
    <w:abstractNumId w:val="24"/>
  </w:num>
  <w:num w:numId="25">
    <w:abstractNumId w:val="8"/>
  </w:num>
  <w:num w:numId="26">
    <w:abstractNumId w:val="13"/>
  </w:num>
  <w:num w:numId="27">
    <w:abstractNumId w:val="27"/>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342"/>
    <w:rsid w:val="00000C30"/>
    <w:rsid w:val="0000207A"/>
    <w:rsid w:val="0003050E"/>
    <w:rsid w:val="000329A3"/>
    <w:rsid w:val="00036798"/>
    <w:rsid w:val="00037C6F"/>
    <w:rsid w:val="00043465"/>
    <w:rsid w:val="000440B3"/>
    <w:rsid w:val="00045265"/>
    <w:rsid w:val="00046659"/>
    <w:rsid w:val="000539CC"/>
    <w:rsid w:val="000540D3"/>
    <w:rsid w:val="000646E5"/>
    <w:rsid w:val="00071B5F"/>
    <w:rsid w:val="00074BB6"/>
    <w:rsid w:val="00075B7D"/>
    <w:rsid w:val="0008179E"/>
    <w:rsid w:val="00092EA3"/>
    <w:rsid w:val="000A4A0E"/>
    <w:rsid w:val="000A6438"/>
    <w:rsid w:val="000B02F1"/>
    <w:rsid w:val="000B1963"/>
    <w:rsid w:val="000D1365"/>
    <w:rsid w:val="000E77EC"/>
    <w:rsid w:val="000F4895"/>
    <w:rsid w:val="000F6A8F"/>
    <w:rsid w:val="001111BF"/>
    <w:rsid w:val="001162AF"/>
    <w:rsid w:val="00117BB4"/>
    <w:rsid w:val="00121E33"/>
    <w:rsid w:val="00124427"/>
    <w:rsid w:val="001316AD"/>
    <w:rsid w:val="001342ED"/>
    <w:rsid w:val="00144043"/>
    <w:rsid w:val="00163F6C"/>
    <w:rsid w:val="00167A16"/>
    <w:rsid w:val="00171CFA"/>
    <w:rsid w:val="00175C0D"/>
    <w:rsid w:val="0018058F"/>
    <w:rsid w:val="00191C72"/>
    <w:rsid w:val="00191E63"/>
    <w:rsid w:val="001923F0"/>
    <w:rsid w:val="00193A55"/>
    <w:rsid w:val="001A1A34"/>
    <w:rsid w:val="001A697A"/>
    <w:rsid w:val="001B58D5"/>
    <w:rsid w:val="001B6187"/>
    <w:rsid w:val="001C4D91"/>
    <w:rsid w:val="001D3F79"/>
    <w:rsid w:val="001D42C2"/>
    <w:rsid w:val="001E23BD"/>
    <w:rsid w:val="001E45C8"/>
    <w:rsid w:val="001E498E"/>
    <w:rsid w:val="001F4263"/>
    <w:rsid w:val="00203124"/>
    <w:rsid w:val="0020523E"/>
    <w:rsid w:val="00221545"/>
    <w:rsid w:val="00225285"/>
    <w:rsid w:val="00230B86"/>
    <w:rsid w:val="0023556B"/>
    <w:rsid w:val="00241498"/>
    <w:rsid w:val="002423EA"/>
    <w:rsid w:val="00250EC2"/>
    <w:rsid w:val="0025196F"/>
    <w:rsid w:val="002573EF"/>
    <w:rsid w:val="00261D02"/>
    <w:rsid w:val="0027074C"/>
    <w:rsid w:val="0027201A"/>
    <w:rsid w:val="0029430C"/>
    <w:rsid w:val="00294CA1"/>
    <w:rsid w:val="002B591A"/>
    <w:rsid w:val="002C31EB"/>
    <w:rsid w:val="002C78DC"/>
    <w:rsid w:val="002D52CA"/>
    <w:rsid w:val="002D7F39"/>
    <w:rsid w:val="002E1459"/>
    <w:rsid w:val="002E25CB"/>
    <w:rsid w:val="0030330B"/>
    <w:rsid w:val="00307C9C"/>
    <w:rsid w:val="0032335A"/>
    <w:rsid w:val="0033147A"/>
    <w:rsid w:val="003469F6"/>
    <w:rsid w:val="00350C12"/>
    <w:rsid w:val="00353025"/>
    <w:rsid w:val="00374186"/>
    <w:rsid w:val="00375BD1"/>
    <w:rsid w:val="00381C4C"/>
    <w:rsid w:val="00382D75"/>
    <w:rsid w:val="00387704"/>
    <w:rsid w:val="00392A7B"/>
    <w:rsid w:val="003A07C5"/>
    <w:rsid w:val="003A6284"/>
    <w:rsid w:val="003A67B8"/>
    <w:rsid w:val="003B4BC9"/>
    <w:rsid w:val="003C0908"/>
    <w:rsid w:val="003E33E8"/>
    <w:rsid w:val="003F72D6"/>
    <w:rsid w:val="003F7666"/>
    <w:rsid w:val="004010ED"/>
    <w:rsid w:val="00405204"/>
    <w:rsid w:val="00405E07"/>
    <w:rsid w:val="00406193"/>
    <w:rsid w:val="00406D8E"/>
    <w:rsid w:val="0040722E"/>
    <w:rsid w:val="0041493F"/>
    <w:rsid w:val="00417153"/>
    <w:rsid w:val="00420708"/>
    <w:rsid w:val="0042320A"/>
    <w:rsid w:val="00423755"/>
    <w:rsid w:val="00426571"/>
    <w:rsid w:val="004277D3"/>
    <w:rsid w:val="004368F7"/>
    <w:rsid w:val="00436933"/>
    <w:rsid w:val="00437A7B"/>
    <w:rsid w:val="00440854"/>
    <w:rsid w:val="00441782"/>
    <w:rsid w:val="00443829"/>
    <w:rsid w:val="004469EA"/>
    <w:rsid w:val="00457BA9"/>
    <w:rsid w:val="00462776"/>
    <w:rsid w:val="00464268"/>
    <w:rsid w:val="0047490F"/>
    <w:rsid w:val="00482BC0"/>
    <w:rsid w:val="00492BB2"/>
    <w:rsid w:val="00494172"/>
    <w:rsid w:val="004A07DE"/>
    <w:rsid w:val="004A14D4"/>
    <w:rsid w:val="004A2131"/>
    <w:rsid w:val="004A664F"/>
    <w:rsid w:val="004B15C4"/>
    <w:rsid w:val="004C13EC"/>
    <w:rsid w:val="004C4199"/>
    <w:rsid w:val="004D5BE8"/>
    <w:rsid w:val="004D6798"/>
    <w:rsid w:val="004F531C"/>
    <w:rsid w:val="004F588B"/>
    <w:rsid w:val="00501EBE"/>
    <w:rsid w:val="00504B6F"/>
    <w:rsid w:val="005211B7"/>
    <w:rsid w:val="00521D7A"/>
    <w:rsid w:val="005245DB"/>
    <w:rsid w:val="005324B2"/>
    <w:rsid w:val="00560EC6"/>
    <w:rsid w:val="005657E1"/>
    <w:rsid w:val="00565F07"/>
    <w:rsid w:val="00571577"/>
    <w:rsid w:val="0057571D"/>
    <w:rsid w:val="00580094"/>
    <w:rsid w:val="005834CF"/>
    <w:rsid w:val="00584022"/>
    <w:rsid w:val="00587BFF"/>
    <w:rsid w:val="00597205"/>
    <w:rsid w:val="005A0E4B"/>
    <w:rsid w:val="005A5267"/>
    <w:rsid w:val="005B04E4"/>
    <w:rsid w:val="005D6C41"/>
    <w:rsid w:val="005D7C84"/>
    <w:rsid w:val="005F1606"/>
    <w:rsid w:val="00602161"/>
    <w:rsid w:val="00602274"/>
    <w:rsid w:val="006049A0"/>
    <w:rsid w:val="00612C8A"/>
    <w:rsid w:val="00625812"/>
    <w:rsid w:val="00633462"/>
    <w:rsid w:val="00634411"/>
    <w:rsid w:val="00637F12"/>
    <w:rsid w:val="006627BC"/>
    <w:rsid w:val="00670342"/>
    <w:rsid w:val="006708C2"/>
    <w:rsid w:val="0068022D"/>
    <w:rsid w:val="006817AB"/>
    <w:rsid w:val="00686878"/>
    <w:rsid w:val="00694F88"/>
    <w:rsid w:val="00695AE5"/>
    <w:rsid w:val="006A462F"/>
    <w:rsid w:val="006E2353"/>
    <w:rsid w:val="006F2AAD"/>
    <w:rsid w:val="00704890"/>
    <w:rsid w:val="00705A06"/>
    <w:rsid w:val="00707DD2"/>
    <w:rsid w:val="00713213"/>
    <w:rsid w:val="00721067"/>
    <w:rsid w:val="00731C28"/>
    <w:rsid w:val="00733001"/>
    <w:rsid w:val="00733093"/>
    <w:rsid w:val="00740061"/>
    <w:rsid w:val="00744C77"/>
    <w:rsid w:val="007500F3"/>
    <w:rsid w:val="007512DA"/>
    <w:rsid w:val="00751F32"/>
    <w:rsid w:val="0076385F"/>
    <w:rsid w:val="007653F6"/>
    <w:rsid w:val="00767605"/>
    <w:rsid w:val="00771026"/>
    <w:rsid w:val="00776C81"/>
    <w:rsid w:val="007828D9"/>
    <w:rsid w:val="00783A6D"/>
    <w:rsid w:val="007A352A"/>
    <w:rsid w:val="007A44FB"/>
    <w:rsid w:val="007A6A2B"/>
    <w:rsid w:val="007A6B87"/>
    <w:rsid w:val="007B3A94"/>
    <w:rsid w:val="007B4186"/>
    <w:rsid w:val="007B7961"/>
    <w:rsid w:val="007B7F21"/>
    <w:rsid w:val="007C0FEB"/>
    <w:rsid w:val="007C40DE"/>
    <w:rsid w:val="007E3A2B"/>
    <w:rsid w:val="007F2C46"/>
    <w:rsid w:val="008039D6"/>
    <w:rsid w:val="0080505E"/>
    <w:rsid w:val="00807A43"/>
    <w:rsid w:val="008169BD"/>
    <w:rsid w:val="008228D6"/>
    <w:rsid w:val="00826393"/>
    <w:rsid w:val="00832EC3"/>
    <w:rsid w:val="008379C9"/>
    <w:rsid w:val="00852D96"/>
    <w:rsid w:val="00856423"/>
    <w:rsid w:val="008605F4"/>
    <w:rsid w:val="0086095F"/>
    <w:rsid w:val="00864CC5"/>
    <w:rsid w:val="008719A8"/>
    <w:rsid w:val="0087317B"/>
    <w:rsid w:val="00874859"/>
    <w:rsid w:val="008756AD"/>
    <w:rsid w:val="00881FCF"/>
    <w:rsid w:val="00883A98"/>
    <w:rsid w:val="008950A9"/>
    <w:rsid w:val="008A79EC"/>
    <w:rsid w:val="008C625C"/>
    <w:rsid w:val="008F2C8D"/>
    <w:rsid w:val="009036AA"/>
    <w:rsid w:val="00905BA7"/>
    <w:rsid w:val="009061BE"/>
    <w:rsid w:val="00907707"/>
    <w:rsid w:val="00912994"/>
    <w:rsid w:val="00920EB8"/>
    <w:rsid w:val="00921038"/>
    <w:rsid w:val="009368D0"/>
    <w:rsid w:val="009371B5"/>
    <w:rsid w:val="009430D0"/>
    <w:rsid w:val="0094390D"/>
    <w:rsid w:val="00946C03"/>
    <w:rsid w:val="00947695"/>
    <w:rsid w:val="00947D6C"/>
    <w:rsid w:val="00953DA5"/>
    <w:rsid w:val="009602C1"/>
    <w:rsid w:val="00961A14"/>
    <w:rsid w:val="00961CDF"/>
    <w:rsid w:val="009623A3"/>
    <w:rsid w:val="00964828"/>
    <w:rsid w:val="00965DBB"/>
    <w:rsid w:val="0097068F"/>
    <w:rsid w:val="00980152"/>
    <w:rsid w:val="00982AD7"/>
    <w:rsid w:val="0098572F"/>
    <w:rsid w:val="009A0E00"/>
    <w:rsid w:val="009A1A7A"/>
    <w:rsid w:val="009B3288"/>
    <w:rsid w:val="009C496D"/>
    <w:rsid w:val="009C4A65"/>
    <w:rsid w:val="009D3A8F"/>
    <w:rsid w:val="009D3E43"/>
    <w:rsid w:val="009E7212"/>
    <w:rsid w:val="009E743D"/>
    <w:rsid w:val="009E7A0C"/>
    <w:rsid w:val="009F393F"/>
    <w:rsid w:val="009F6882"/>
    <w:rsid w:val="009F7308"/>
    <w:rsid w:val="00A04985"/>
    <w:rsid w:val="00A04A41"/>
    <w:rsid w:val="00A050A5"/>
    <w:rsid w:val="00A065B3"/>
    <w:rsid w:val="00A128AB"/>
    <w:rsid w:val="00A31005"/>
    <w:rsid w:val="00A3271D"/>
    <w:rsid w:val="00A33545"/>
    <w:rsid w:val="00A3741B"/>
    <w:rsid w:val="00A377FC"/>
    <w:rsid w:val="00A37E96"/>
    <w:rsid w:val="00A458F6"/>
    <w:rsid w:val="00A46840"/>
    <w:rsid w:val="00A54275"/>
    <w:rsid w:val="00A57ECB"/>
    <w:rsid w:val="00A7786C"/>
    <w:rsid w:val="00A8770E"/>
    <w:rsid w:val="00A910CA"/>
    <w:rsid w:val="00AA3D6B"/>
    <w:rsid w:val="00AA468D"/>
    <w:rsid w:val="00AB299B"/>
    <w:rsid w:val="00AB4F22"/>
    <w:rsid w:val="00AC4081"/>
    <w:rsid w:val="00AC7F40"/>
    <w:rsid w:val="00AD3000"/>
    <w:rsid w:val="00AD6DFC"/>
    <w:rsid w:val="00AE434C"/>
    <w:rsid w:val="00AE6398"/>
    <w:rsid w:val="00AF06E7"/>
    <w:rsid w:val="00B04FAE"/>
    <w:rsid w:val="00B05403"/>
    <w:rsid w:val="00B1335B"/>
    <w:rsid w:val="00B21D98"/>
    <w:rsid w:val="00B23FAE"/>
    <w:rsid w:val="00B308B8"/>
    <w:rsid w:val="00B33E14"/>
    <w:rsid w:val="00B3594E"/>
    <w:rsid w:val="00B36320"/>
    <w:rsid w:val="00B378EA"/>
    <w:rsid w:val="00B47707"/>
    <w:rsid w:val="00B51264"/>
    <w:rsid w:val="00B536A8"/>
    <w:rsid w:val="00B5744E"/>
    <w:rsid w:val="00B6144B"/>
    <w:rsid w:val="00B66B10"/>
    <w:rsid w:val="00B95415"/>
    <w:rsid w:val="00BA0ADB"/>
    <w:rsid w:val="00BA12EC"/>
    <w:rsid w:val="00BA1DF9"/>
    <w:rsid w:val="00BA6965"/>
    <w:rsid w:val="00BB177C"/>
    <w:rsid w:val="00BB6DF5"/>
    <w:rsid w:val="00BC189F"/>
    <w:rsid w:val="00BC490C"/>
    <w:rsid w:val="00BC65E7"/>
    <w:rsid w:val="00BD35BB"/>
    <w:rsid w:val="00BE5E17"/>
    <w:rsid w:val="00BE66F7"/>
    <w:rsid w:val="00BE67CB"/>
    <w:rsid w:val="00BE682A"/>
    <w:rsid w:val="00BE6F5A"/>
    <w:rsid w:val="00BF16C7"/>
    <w:rsid w:val="00BF1764"/>
    <w:rsid w:val="00BF6641"/>
    <w:rsid w:val="00C01233"/>
    <w:rsid w:val="00C046C3"/>
    <w:rsid w:val="00C05B76"/>
    <w:rsid w:val="00C10E4D"/>
    <w:rsid w:val="00C11C47"/>
    <w:rsid w:val="00C24126"/>
    <w:rsid w:val="00C26388"/>
    <w:rsid w:val="00C27242"/>
    <w:rsid w:val="00C5606E"/>
    <w:rsid w:val="00C60688"/>
    <w:rsid w:val="00C60BD2"/>
    <w:rsid w:val="00C63677"/>
    <w:rsid w:val="00C640F7"/>
    <w:rsid w:val="00C73381"/>
    <w:rsid w:val="00C82B85"/>
    <w:rsid w:val="00C86161"/>
    <w:rsid w:val="00C958DA"/>
    <w:rsid w:val="00CB3B6B"/>
    <w:rsid w:val="00CB6F2D"/>
    <w:rsid w:val="00CB7540"/>
    <w:rsid w:val="00CC4011"/>
    <w:rsid w:val="00CC52DA"/>
    <w:rsid w:val="00CC733D"/>
    <w:rsid w:val="00CD2987"/>
    <w:rsid w:val="00CD2D73"/>
    <w:rsid w:val="00CD4515"/>
    <w:rsid w:val="00CD6C67"/>
    <w:rsid w:val="00CE1894"/>
    <w:rsid w:val="00CE2F39"/>
    <w:rsid w:val="00CF14C7"/>
    <w:rsid w:val="00CF4764"/>
    <w:rsid w:val="00CF64E6"/>
    <w:rsid w:val="00CF6945"/>
    <w:rsid w:val="00D0401A"/>
    <w:rsid w:val="00D154AF"/>
    <w:rsid w:val="00D22E83"/>
    <w:rsid w:val="00D318D1"/>
    <w:rsid w:val="00D3319C"/>
    <w:rsid w:val="00D3371B"/>
    <w:rsid w:val="00D33AAF"/>
    <w:rsid w:val="00D34E98"/>
    <w:rsid w:val="00D35A82"/>
    <w:rsid w:val="00D378A7"/>
    <w:rsid w:val="00D439D1"/>
    <w:rsid w:val="00D4607A"/>
    <w:rsid w:val="00D465E6"/>
    <w:rsid w:val="00D479E0"/>
    <w:rsid w:val="00D47C75"/>
    <w:rsid w:val="00D51890"/>
    <w:rsid w:val="00D54AE0"/>
    <w:rsid w:val="00D61B0D"/>
    <w:rsid w:val="00D65861"/>
    <w:rsid w:val="00D817E3"/>
    <w:rsid w:val="00D87DE2"/>
    <w:rsid w:val="00D90F2D"/>
    <w:rsid w:val="00D93CEA"/>
    <w:rsid w:val="00DA23FD"/>
    <w:rsid w:val="00DB3224"/>
    <w:rsid w:val="00DD2F08"/>
    <w:rsid w:val="00DD5FE7"/>
    <w:rsid w:val="00DE03A3"/>
    <w:rsid w:val="00DE5F26"/>
    <w:rsid w:val="00DE7597"/>
    <w:rsid w:val="00E00BF9"/>
    <w:rsid w:val="00E0237D"/>
    <w:rsid w:val="00E03BF1"/>
    <w:rsid w:val="00E04138"/>
    <w:rsid w:val="00E04B84"/>
    <w:rsid w:val="00E20749"/>
    <w:rsid w:val="00E2244A"/>
    <w:rsid w:val="00E247FC"/>
    <w:rsid w:val="00E32E2B"/>
    <w:rsid w:val="00E3613D"/>
    <w:rsid w:val="00E45222"/>
    <w:rsid w:val="00E57C19"/>
    <w:rsid w:val="00E67099"/>
    <w:rsid w:val="00E721FC"/>
    <w:rsid w:val="00E862D8"/>
    <w:rsid w:val="00E93D00"/>
    <w:rsid w:val="00E96C86"/>
    <w:rsid w:val="00E97A0A"/>
    <w:rsid w:val="00EA4B4B"/>
    <w:rsid w:val="00EB014F"/>
    <w:rsid w:val="00EB2348"/>
    <w:rsid w:val="00EB36AD"/>
    <w:rsid w:val="00EB64F3"/>
    <w:rsid w:val="00EC10E3"/>
    <w:rsid w:val="00EC2356"/>
    <w:rsid w:val="00EC2553"/>
    <w:rsid w:val="00EC7A8B"/>
    <w:rsid w:val="00EC7AC5"/>
    <w:rsid w:val="00ED37F0"/>
    <w:rsid w:val="00ED4F07"/>
    <w:rsid w:val="00ED77E0"/>
    <w:rsid w:val="00EE1AAD"/>
    <w:rsid w:val="00EF2D25"/>
    <w:rsid w:val="00F15C71"/>
    <w:rsid w:val="00F16800"/>
    <w:rsid w:val="00F17361"/>
    <w:rsid w:val="00F2747F"/>
    <w:rsid w:val="00F50854"/>
    <w:rsid w:val="00F512A7"/>
    <w:rsid w:val="00F52BBC"/>
    <w:rsid w:val="00F62B1A"/>
    <w:rsid w:val="00F73AC7"/>
    <w:rsid w:val="00F80794"/>
    <w:rsid w:val="00F82D16"/>
    <w:rsid w:val="00F870CC"/>
    <w:rsid w:val="00F928A6"/>
    <w:rsid w:val="00FA6844"/>
    <w:rsid w:val="00FB3230"/>
    <w:rsid w:val="00FC353C"/>
    <w:rsid w:val="00FE236B"/>
    <w:rsid w:val="00FF0439"/>
    <w:rsid w:val="00FF0799"/>
    <w:rsid w:val="00FF33DF"/>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 w:type="character" w:styleId="ad">
    <w:name w:val="Strong"/>
    <w:basedOn w:val="a0"/>
    <w:uiPriority w:val="22"/>
    <w:qFormat/>
    <w:rsid w:val="00EB2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25">
      <w:bodyDiv w:val="1"/>
      <w:marLeft w:val="0"/>
      <w:marRight w:val="0"/>
      <w:marTop w:val="0"/>
      <w:marBottom w:val="0"/>
      <w:divBdr>
        <w:top w:val="none" w:sz="0" w:space="0" w:color="auto"/>
        <w:left w:val="none" w:sz="0" w:space="0" w:color="auto"/>
        <w:bottom w:val="none" w:sz="0" w:space="0" w:color="auto"/>
        <w:right w:val="none" w:sz="0" w:space="0" w:color="auto"/>
      </w:divBdr>
    </w:div>
    <w:div w:id="36009165">
      <w:bodyDiv w:val="1"/>
      <w:marLeft w:val="0"/>
      <w:marRight w:val="0"/>
      <w:marTop w:val="0"/>
      <w:marBottom w:val="0"/>
      <w:divBdr>
        <w:top w:val="none" w:sz="0" w:space="0" w:color="auto"/>
        <w:left w:val="none" w:sz="0" w:space="0" w:color="auto"/>
        <w:bottom w:val="none" w:sz="0" w:space="0" w:color="auto"/>
        <w:right w:val="none" w:sz="0" w:space="0" w:color="auto"/>
      </w:divBdr>
    </w:div>
    <w:div w:id="169679079">
      <w:bodyDiv w:val="1"/>
      <w:marLeft w:val="0"/>
      <w:marRight w:val="0"/>
      <w:marTop w:val="0"/>
      <w:marBottom w:val="0"/>
      <w:divBdr>
        <w:top w:val="none" w:sz="0" w:space="0" w:color="auto"/>
        <w:left w:val="none" w:sz="0" w:space="0" w:color="auto"/>
        <w:bottom w:val="none" w:sz="0" w:space="0" w:color="auto"/>
        <w:right w:val="none" w:sz="0" w:space="0" w:color="auto"/>
      </w:divBdr>
    </w:div>
    <w:div w:id="318929089">
      <w:bodyDiv w:val="1"/>
      <w:marLeft w:val="0"/>
      <w:marRight w:val="0"/>
      <w:marTop w:val="0"/>
      <w:marBottom w:val="0"/>
      <w:divBdr>
        <w:top w:val="none" w:sz="0" w:space="0" w:color="auto"/>
        <w:left w:val="none" w:sz="0" w:space="0" w:color="auto"/>
        <w:bottom w:val="none" w:sz="0" w:space="0" w:color="auto"/>
        <w:right w:val="none" w:sz="0" w:space="0" w:color="auto"/>
      </w:divBdr>
    </w:div>
    <w:div w:id="336419282">
      <w:bodyDiv w:val="1"/>
      <w:marLeft w:val="0"/>
      <w:marRight w:val="0"/>
      <w:marTop w:val="0"/>
      <w:marBottom w:val="0"/>
      <w:divBdr>
        <w:top w:val="none" w:sz="0" w:space="0" w:color="auto"/>
        <w:left w:val="none" w:sz="0" w:space="0" w:color="auto"/>
        <w:bottom w:val="none" w:sz="0" w:space="0" w:color="auto"/>
        <w:right w:val="none" w:sz="0" w:space="0" w:color="auto"/>
      </w:divBdr>
    </w:div>
    <w:div w:id="571699459">
      <w:bodyDiv w:val="1"/>
      <w:marLeft w:val="0"/>
      <w:marRight w:val="0"/>
      <w:marTop w:val="0"/>
      <w:marBottom w:val="0"/>
      <w:divBdr>
        <w:top w:val="none" w:sz="0" w:space="0" w:color="auto"/>
        <w:left w:val="none" w:sz="0" w:space="0" w:color="auto"/>
        <w:bottom w:val="none" w:sz="0" w:space="0" w:color="auto"/>
        <w:right w:val="none" w:sz="0" w:space="0" w:color="auto"/>
      </w:divBdr>
    </w:div>
    <w:div w:id="761997102">
      <w:bodyDiv w:val="1"/>
      <w:marLeft w:val="0"/>
      <w:marRight w:val="0"/>
      <w:marTop w:val="0"/>
      <w:marBottom w:val="0"/>
      <w:divBdr>
        <w:top w:val="none" w:sz="0" w:space="0" w:color="auto"/>
        <w:left w:val="none" w:sz="0" w:space="0" w:color="auto"/>
        <w:bottom w:val="none" w:sz="0" w:space="0" w:color="auto"/>
        <w:right w:val="none" w:sz="0" w:space="0" w:color="auto"/>
      </w:divBdr>
    </w:div>
    <w:div w:id="769551565">
      <w:bodyDiv w:val="1"/>
      <w:marLeft w:val="0"/>
      <w:marRight w:val="0"/>
      <w:marTop w:val="0"/>
      <w:marBottom w:val="0"/>
      <w:divBdr>
        <w:top w:val="none" w:sz="0" w:space="0" w:color="auto"/>
        <w:left w:val="none" w:sz="0" w:space="0" w:color="auto"/>
        <w:bottom w:val="none" w:sz="0" w:space="0" w:color="auto"/>
        <w:right w:val="none" w:sz="0" w:space="0" w:color="auto"/>
      </w:divBdr>
    </w:div>
    <w:div w:id="902179722">
      <w:bodyDiv w:val="1"/>
      <w:marLeft w:val="0"/>
      <w:marRight w:val="0"/>
      <w:marTop w:val="0"/>
      <w:marBottom w:val="0"/>
      <w:divBdr>
        <w:top w:val="none" w:sz="0" w:space="0" w:color="auto"/>
        <w:left w:val="none" w:sz="0" w:space="0" w:color="auto"/>
        <w:bottom w:val="none" w:sz="0" w:space="0" w:color="auto"/>
        <w:right w:val="none" w:sz="0" w:space="0" w:color="auto"/>
      </w:divBdr>
    </w:div>
    <w:div w:id="1060517412">
      <w:bodyDiv w:val="1"/>
      <w:marLeft w:val="0"/>
      <w:marRight w:val="0"/>
      <w:marTop w:val="0"/>
      <w:marBottom w:val="0"/>
      <w:divBdr>
        <w:top w:val="none" w:sz="0" w:space="0" w:color="auto"/>
        <w:left w:val="none" w:sz="0" w:space="0" w:color="auto"/>
        <w:bottom w:val="none" w:sz="0" w:space="0" w:color="auto"/>
        <w:right w:val="none" w:sz="0" w:space="0" w:color="auto"/>
      </w:divBdr>
    </w:div>
    <w:div w:id="1084953373">
      <w:bodyDiv w:val="1"/>
      <w:marLeft w:val="0"/>
      <w:marRight w:val="0"/>
      <w:marTop w:val="0"/>
      <w:marBottom w:val="0"/>
      <w:divBdr>
        <w:top w:val="none" w:sz="0" w:space="0" w:color="auto"/>
        <w:left w:val="none" w:sz="0" w:space="0" w:color="auto"/>
        <w:bottom w:val="none" w:sz="0" w:space="0" w:color="auto"/>
        <w:right w:val="none" w:sz="0" w:space="0" w:color="auto"/>
      </w:divBdr>
    </w:div>
    <w:div w:id="1117674743">
      <w:bodyDiv w:val="1"/>
      <w:marLeft w:val="0"/>
      <w:marRight w:val="0"/>
      <w:marTop w:val="0"/>
      <w:marBottom w:val="0"/>
      <w:divBdr>
        <w:top w:val="none" w:sz="0" w:space="0" w:color="auto"/>
        <w:left w:val="none" w:sz="0" w:space="0" w:color="auto"/>
        <w:bottom w:val="none" w:sz="0" w:space="0" w:color="auto"/>
        <w:right w:val="none" w:sz="0" w:space="0" w:color="auto"/>
      </w:divBdr>
    </w:div>
    <w:div w:id="1184973282">
      <w:bodyDiv w:val="1"/>
      <w:marLeft w:val="0"/>
      <w:marRight w:val="0"/>
      <w:marTop w:val="0"/>
      <w:marBottom w:val="0"/>
      <w:divBdr>
        <w:top w:val="none" w:sz="0" w:space="0" w:color="auto"/>
        <w:left w:val="none" w:sz="0" w:space="0" w:color="auto"/>
        <w:bottom w:val="none" w:sz="0" w:space="0" w:color="auto"/>
        <w:right w:val="none" w:sz="0" w:space="0" w:color="auto"/>
      </w:divBdr>
    </w:div>
    <w:div w:id="1524198821">
      <w:bodyDiv w:val="1"/>
      <w:marLeft w:val="0"/>
      <w:marRight w:val="0"/>
      <w:marTop w:val="0"/>
      <w:marBottom w:val="0"/>
      <w:divBdr>
        <w:top w:val="none" w:sz="0" w:space="0" w:color="auto"/>
        <w:left w:val="none" w:sz="0" w:space="0" w:color="auto"/>
        <w:bottom w:val="none" w:sz="0" w:space="0" w:color="auto"/>
        <w:right w:val="none" w:sz="0" w:space="0" w:color="auto"/>
      </w:divBdr>
    </w:div>
    <w:div w:id="1666585914">
      <w:bodyDiv w:val="1"/>
      <w:marLeft w:val="0"/>
      <w:marRight w:val="0"/>
      <w:marTop w:val="0"/>
      <w:marBottom w:val="0"/>
      <w:divBdr>
        <w:top w:val="none" w:sz="0" w:space="0" w:color="auto"/>
        <w:left w:val="none" w:sz="0" w:space="0" w:color="auto"/>
        <w:bottom w:val="none" w:sz="0" w:space="0" w:color="auto"/>
        <w:right w:val="none" w:sz="0" w:space="0" w:color="auto"/>
      </w:divBdr>
    </w:div>
    <w:div w:id="1730806772">
      <w:bodyDiv w:val="1"/>
      <w:marLeft w:val="0"/>
      <w:marRight w:val="0"/>
      <w:marTop w:val="0"/>
      <w:marBottom w:val="0"/>
      <w:divBdr>
        <w:top w:val="none" w:sz="0" w:space="0" w:color="auto"/>
        <w:left w:val="none" w:sz="0" w:space="0" w:color="auto"/>
        <w:bottom w:val="none" w:sz="0" w:space="0" w:color="auto"/>
        <w:right w:val="none" w:sz="0" w:space="0" w:color="auto"/>
      </w:divBdr>
    </w:div>
    <w:div w:id="1795440622">
      <w:bodyDiv w:val="1"/>
      <w:marLeft w:val="0"/>
      <w:marRight w:val="0"/>
      <w:marTop w:val="0"/>
      <w:marBottom w:val="0"/>
      <w:divBdr>
        <w:top w:val="none" w:sz="0" w:space="0" w:color="auto"/>
        <w:left w:val="none" w:sz="0" w:space="0" w:color="auto"/>
        <w:bottom w:val="none" w:sz="0" w:space="0" w:color="auto"/>
        <w:right w:val="none" w:sz="0" w:space="0" w:color="auto"/>
      </w:divBdr>
    </w:div>
    <w:div w:id="1912228703">
      <w:bodyDiv w:val="1"/>
      <w:marLeft w:val="0"/>
      <w:marRight w:val="0"/>
      <w:marTop w:val="0"/>
      <w:marBottom w:val="0"/>
      <w:divBdr>
        <w:top w:val="none" w:sz="0" w:space="0" w:color="auto"/>
        <w:left w:val="none" w:sz="0" w:space="0" w:color="auto"/>
        <w:bottom w:val="none" w:sz="0" w:space="0" w:color="auto"/>
        <w:right w:val="none" w:sz="0" w:space="0" w:color="auto"/>
      </w:divBdr>
    </w:div>
    <w:div w:id="1947299616">
      <w:bodyDiv w:val="1"/>
      <w:marLeft w:val="0"/>
      <w:marRight w:val="0"/>
      <w:marTop w:val="0"/>
      <w:marBottom w:val="0"/>
      <w:divBdr>
        <w:top w:val="none" w:sz="0" w:space="0" w:color="auto"/>
        <w:left w:val="none" w:sz="0" w:space="0" w:color="auto"/>
        <w:bottom w:val="none" w:sz="0" w:space="0" w:color="auto"/>
        <w:right w:val="none" w:sz="0" w:space="0" w:color="auto"/>
      </w:divBdr>
    </w:div>
    <w:div w:id="2043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alpbach.org/en/scholarships/" TargetMode="External"/><Relationship Id="rId3" Type="http://schemas.openxmlformats.org/officeDocument/2006/relationships/styles" Target="styles.xml"/><Relationship Id="rId21" Type="http://schemas.openxmlformats.org/officeDocument/2006/relationships/hyperlink" Target="http://www.intracen.org/wve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tomlantosinstitute.hu/content/call-applications-global-minority-rights-summer-school-2016" TargetMode="External"/><Relationship Id="rId2" Type="http://schemas.openxmlformats.org/officeDocument/2006/relationships/numbering" Target="numbering.xml"/><Relationship Id="rId16" Type="http://schemas.openxmlformats.org/officeDocument/2006/relationships/hyperlink" Target="http://en.unesco.org/creativity/ifcd/apply" TargetMode="External"/><Relationship Id="rId20" Type="http://schemas.openxmlformats.org/officeDocument/2006/relationships/hyperlink" Target="http://www.intracen.org/wv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unesco.org/creativity/ifcd/appl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ultura.org.ua/?p=1058" TargetMode="External"/><Relationship Id="rId4" Type="http://schemas.microsoft.com/office/2007/relationships/stylesWithEffects" Target="stylesWithEffects.xml"/><Relationship Id="rId9" Type="http://schemas.openxmlformats.org/officeDocument/2006/relationships/hyperlink" Target="http://www.gurt.org.ua/news/grants/31475/" TargetMode="External"/><Relationship Id="rId14" Type="http://schemas.openxmlformats.org/officeDocument/2006/relationships/hyperlink" Target="mailto:eti.ua@undp.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0899-2126-4CE9-B041-B9A372F3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6</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220</cp:revision>
  <dcterms:created xsi:type="dcterms:W3CDTF">2015-12-11T07:26:00Z</dcterms:created>
  <dcterms:modified xsi:type="dcterms:W3CDTF">2016-03-11T09:57:00Z</dcterms:modified>
</cp:coreProperties>
</file>