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33" w:rsidRPr="00912994" w:rsidRDefault="00121E33" w:rsidP="00121E33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21E33" w:rsidRPr="00912994" w:rsidTr="00602274">
        <w:tc>
          <w:tcPr>
            <w:tcW w:w="10682" w:type="dxa"/>
            <w:shd w:val="clear" w:color="auto" w:fill="CCFFFF"/>
          </w:tcPr>
          <w:p w:rsidR="00121E33" w:rsidRPr="00482BC0" w:rsidRDefault="00121E33" w:rsidP="00602274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482BC0">
              <w:rPr>
                <w:b/>
                <w:sz w:val="40"/>
                <w:szCs w:val="40"/>
                <w:lang w:val="uk-UA"/>
              </w:rPr>
              <w:t>Актуальні гранти, проекти та програми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7880"/>
      </w:tblGrid>
      <w:tr w:rsidR="00BF1764" w:rsidRPr="002A354F" w:rsidTr="00B04FAE">
        <w:tc>
          <w:tcPr>
            <w:tcW w:w="10682" w:type="dxa"/>
            <w:gridSpan w:val="3"/>
            <w:shd w:val="clear" w:color="auto" w:fill="0000FF"/>
          </w:tcPr>
          <w:p w:rsidR="00BF1764" w:rsidRPr="00F10274" w:rsidRDefault="005042AB" w:rsidP="00F10274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5042AB">
              <w:rPr>
                <w:sz w:val="30"/>
                <w:szCs w:val="30"/>
                <w:lang w:val="uk-UA"/>
              </w:rPr>
              <w:t>Фінансова та технічна допомога незалежним медіа-ініціативам в Україні</w:t>
            </w:r>
          </w:p>
        </w:tc>
      </w:tr>
      <w:tr w:rsidR="00BF1764" w:rsidRPr="002A354F" w:rsidTr="00B04FAE">
        <w:tc>
          <w:tcPr>
            <w:tcW w:w="10682" w:type="dxa"/>
            <w:gridSpan w:val="3"/>
          </w:tcPr>
          <w:p w:rsidR="00322241" w:rsidRPr="00D032B2" w:rsidRDefault="00F968D2" w:rsidP="00E32109">
            <w:pPr>
              <w:jc w:val="center"/>
              <w:rPr>
                <w:lang w:val="uk-UA"/>
              </w:rPr>
            </w:pPr>
            <w:hyperlink r:id="rId9" w:history="1">
              <w:r w:rsidR="00D032B2" w:rsidRPr="0084081A">
                <w:rPr>
                  <w:rStyle w:val="a9"/>
                </w:rPr>
                <w:t>https://freedomhouse.org/content/application-ukraine-media-initiatives</w:t>
              </w:r>
            </w:hyperlink>
            <w:r w:rsidR="00D032B2">
              <w:rPr>
                <w:lang w:val="uk-UA"/>
              </w:rPr>
              <w:t xml:space="preserve"> </w:t>
            </w:r>
          </w:p>
        </w:tc>
      </w:tr>
      <w:tr w:rsidR="00BF1764" w:rsidRPr="000628FF" w:rsidTr="00B04F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1764" w:rsidRDefault="00BF1764" w:rsidP="00B04FAE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7C9A6B1E" wp14:editId="4B0C4E24">
                  <wp:extent cx="409575" cy="409575"/>
                  <wp:effectExtent l="19050" t="0" r="9525" b="0"/>
                  <wp:docPr id="23" name="Рисунок 0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c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F1764" w:rsidRPr="000E1CC8" w:rsidRDefault="00D032B2" w:rsidP="002B7383">
            <w:pPr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23000 доларів</w:t>
            </w:r>
          </w:p>
        </w:tc>
        <w:tc>
          <w:tcPr>
            <w:tcW w:w="7880" w:type="dxa"/>
            <w:vMerge w:val="restart"/>
            <w:tcBorders>
              <w:left w:val="single" w:sz="4" w:space="0" w:color="auto"/>
            </w:tcBorders>
          </w:tcPr>
          <w:p w:rsidR="00322241" w:rsidRPr="005042AB" w:rsidRDefault="005042AB" w:rsidP="005042AB">
            <w:pPr>
              <w:jc w:val="both"/>
              <w:rPr>
                <w:rFonts w:cstheme="minorHAnsi"/>
                <w:sz w:val="24"/>
                <w:lang w:val="uk-UA"/>
              </w:rPr>
            </w:pPr>
            <w:r w:rsidRPr="005042AB">
              <w:rPr>
                <w:rFonts w:cstheme="minorHAnsi"/>
                <w:sz w:val="24"/>
                <w:lang w:val="uk-UA"/>
              </w:rPr>
              <w:t>Freedom House запрошує подавати заявки на грант у рамках однорічної програми фінансування, розвитку спроможності та технічної допомоги незалежним медіа. Гранти будуть надаватись інноваційним медіа-ініціативам по всій Україні, що фокусуються на висвітленні проблем підзвітності та прозорості урядування та суспільства згідно з вимогами, описаними в оголошенні. У рамках цієї програми фінансування переможцям конкурсу також буде надана необхідна технічна підтримка відповідно до потреб з метою зміцнення організаційної спроможності та управлінського потенціалу.</w:t>
            </w:r>
          </w:p>
        </w:tc>
      </w:tr>
      <w:tr w:rsidR="00BF1764" w:rsidRPr="00313272" w:rsidTr="00B04F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1764" w:rsidRDefault="00BF1764" w:rsidP="00B04FAE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44F7797D" wp14:editId="64FC8F0B">
                  <wp:extent cx="419100" cy="419100"/>
                  <wp:effectExtent l="0" t="0" r="0" b="0"/>
                  <wp:docPr id="24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F1764" w:rsidRPr="00953DA5" w:rsidRDefault="001F76C1" w:rsidP="00F870C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 червня</w:t>
            </w:r>
            <w:r w:rsidR="004D4BF7">
              <w:rPr>
                <w:b/>
                <w:bCs/>
                <w:sz w:val="20"/>
                <w:szCs w:val="20"/>
                <w:lang w:val="uk-UA"/>
              </w:rPr>
              <w:t xml:space="preserve"> 2016р.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F1764" w:rsidRDefault="00BF1764" w:rsidP="00B04FAE">
            <w:pPr>
              <w:jc w:val="center"/>
              <w:rPr>
                <w:lang w:val="uk-UA"/>
              </w:rPr>
            </w:pPr>
          </w:p>
        </w:tc>
      </w:tr>
      <w:tr w:rsidR="00BF1764" w:rsidRPr="00313272" w:rsidTr="00B04F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1764" w:rsidRDefault="00BF1764" w:rsidP="00B04FAE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5EA9DF52" wp14:editId="35E92E1F">
                  <wp:extent cx="400050" cy="400050"/>
                  <wp:effectExtent l="0" t="0" r="0" b="0"/>
                  <wp:docPr id="25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F1764" w:rsidRDefault="001F76C1" w:rsidP="00B04FA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Англійська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F1764" w:rsidRDefault="00BF1764" w:rsidP="00B04FAE">
            <w:pPr>
              <w:jc w:val="center"/>
              <w:rPr>
                <w:lang w:val="uk-UA"/>
              </w:rPr>
            </w:pPr>
          </w:p>
        </w:tc>
      </w:tr>
      <w:tr w:rsidR="00BF1764" w:rsidRPr="001360F4" w:rsidTr="00B04F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1764" w:rsidRDefault="00BF1764" w:rsidP="00B04FAE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4B376645" wp14:editId="275B4700">
                  <wp:extent cx="419100" cy="419100"/>
                  <wp:effectExtent l="0" t="0" r="0" b="0"/>
                  <wp:docPr id="26" name="Рисунок 5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e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F1764" w:rsidRPr="00BF1764" w:rsidRDefault="00D032B2" w:rsidP="00322241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НУО, Фонди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F1764" w:rsidRDefault="00BF1764" w:rsidP="00B04FAE">
            <w:pPr>
              <w:jc w:val="center"/>
              <w:rPr>
                <w:lang w:val="uk-UA"/>
              </w:rPr>
            </w:pPr>
          </w:p>
        </w:tc>
      </w:tr>
      <w:tr w:rsidR="00BF1764" w:rsidRPr="005042AB" w:rsidTr="006907AD">
        <w:trPr>
          <w:trHeight w:val="1821"/>
        </w:trPr>
        <w:tc>
          <w:tcPr>
            <w:tcW w:w="10682" w:type="dxa"/>
            <w:gridSpan w:val="3"/>
          </w:tcPr>
          <w:p w:rsidR="005042AB" w:rsidRPr="005042AB" w:rsidRDefault="005042AB" w:rsidP="005042AB">
            <w:pPr>
              <w:jc w:val="both"/>
              <w:rPr>
                <w:sz w:val="24"/>
                <w:szCs w:val="24"/>
                <w:lang w:val="uk-UA"/>
              </w:rPr>
            </w:pPr>
            <w:r w:rsidRPr="005042AB">
              <w:rPr>
                <w:sz w:val="24"/>
                <w:szCs w:val="24"/>
                <w:lang w:val="uk-UA"/>
              </w:rPr>
              <w:t>Пріоритет буде наданий організаціям та ініціативам, що вважають себе агентами просування прозорості, підзвітності, прав людини та демократичного розвитку. Freedom House планує підтримувати друковане ЗМІ, онлайн-видання, радіо, та/або інший формат медіа-ініціатив, а також планує сприяти тим аплікантами, що націлені розширити власну аудиторію та вплив завдяки співпраці з Freedom House та/або іншими українськими виданнями чи громадським організаціям.</w:t>
            </w:r>
          </w:p>
          <w:p w:rsidR="005042AB" w:rsidRPr="005042AB" w:rsidRDefault="005042AB" w:rsidP="005042AB">
            <w:pPr>
              <w:jc w:val="both"/>
              <w:rPr>
                <w:sz w:val="24"/>
                <w:szCs w:val="24"/>
                <w:lang w:val="uk-UA"/>
              </w:rPr>
            </w:pPr>
            <w:r w:rsidRPr="005042AB">
              <w:rPr>
                <w:sz w:val="24"/>
                <w:szCs w:val="24"/>
                <w:lang w:val="uk-UA"/>
              </w:rPr>
              <w:t>Програма фінансової та технічної підтримки медіа має подвійну мету:</w:t>
            </w:r>
          </w:p>
          <w:p w:rsidR="005042AB" w:rsidRPr="005042AB" w:rsidRDefault="005042AB" w:rsidP="005042AB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5042AB">
              <w:rPr>
                <w:sz w:val="24"/>
                <w:szCs w:val="24"/>
                <w:lang w:val="uk-UA"/>
              </w:rPr>
              <w:t>фінансово підтримати медіа-ініціативи та організації, що прагнуть встановлення прозорості та підзвітності в урядуванні та суспільному житті за рахунок опублікування історій та репортажів про економічні, соціальні, культурні та політичні питання та проблеми;</w:t>
            </w:r>
          </w:p>
          <w:p w:rsidR="005042AB" w:rsidRPr="005042AB" w:rsidRDefault="005042AB" w:rsidP="005042AB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5042AB">
              <w:rPr>
                <w:sz w:val="24"/>
                <w:szCs w:val="24"/>
                <w:lang w:val="uk-UA"/>
              </w:rPr>
              <w:t>надати необхідну технічну підтримку та допомогу новим медіа чи/та медіа- ініціативам, в управлінні яких немає професійних медіа-менеджерів.</w:t>
            </w:r>
          </w:p>
          <w:p w:rsidR="005042AB" w:rsidRPr="005042AB" w:rsidRDefault="005042AB" w:rsidP="005042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5042AB">
              <w:rPr>
                <w:sz w:val="24"/>
                <w:szCs w:val="24"/>
                <w:lang w:val="uk-UA"/>
              </w:rPr>
              <w:t>часникам цього конкурсу надається повна свобода при розробці плану проекту, проте варто враховувати, що оцінювання заявок буде відбуватися за такими критеріями:</w:t>
            </w:r>
          </w:p>
          <w:p w:rsidR="005042AB" w:rsidRPr="005042AB" w:rsidRDefault="005042AB" w:rsidP="005042AB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5042AB">
              <w:rPr>
                <w:sz w:val="24"/>
                <w:szCs w:val="24"/>
                <w:lang w:val="uk-UA"/>
              </w:rPr>
              <w:t>Інноваційність — чи пропонує учасник інноваційні підходи, включно з використанням сучасних технологій, для розповсюдження свого контенту, залучення громадськості, чи висвітлення питань, що становлять суспільний інтерес</w:t>
            </w:r>
          </w:p>
          <w:p w:rsidR="005042AB" w:rsidRPr="005042AB" w:rsidRDefault="005042AB" w:rsidP="005042AB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5042AB">
              <w:rPr>
                <w:sz w:val="24"/>
                <w:szCs w:val="24"/>
                <w:lang w:val="uk-UA"/>
              </w:rPr>
              <w:t>Партнерство та залучення — чи має учасник конкурсу досвід чи план розробки стратегічного партнерстві зі ЗМІ, громадськими організаціями, правозахисниками чи органами державної влади?</w:t>
            </w:r>
          </w:p>
          <w:p w:rsidR="005042AB" w:rsidRPr="005042AB" w:rsidRDefault="005042AB" w:rsidP="005042AB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5042AB">
              <w:rPr>
                <w:sz w:val="24"/>
                <w:szCs w:val="24"/>
                <w:lang w:val="uk-UA"/>
              </w:rPr>
              <w:t>Редакційна політика – чи є в апліканта чітка редакційна політики чи підхід, що визначає прозорність та служіння суспільству як пріоритет для діяльності?</w:t>
            </w:r>
          </w:p>
          <w:p w:rsidR="005042AB" w:rsidRPr="005042AB" w:rsidRDefault="005042AB" w:rsidP="005042AB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5042AB">
              <w:rPr>
                <w:sz w:val="24"/>
                <w:szCs w:val="24"/>
                <w:lang w:val="uk-UA"/>
              </w:rPr>
              <w:t>Цільова аудиторія — чи орієнтований учасник конкурсу на регіональну чи місцеву аудиторію, а також чи має він чітке розуміння того, якою є його поточна та/або бажана цільова аудиторія, а також те, як залучити цю аудиторію та/або як задовольнити її потреби?</w:t>
            </w:r>
          </w:p>
          <w:p w:rsidR="005042AB" w:rsidRPr="005042AB" w:rsidRDefault="005042AB" w:rsidP="005042AB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5042AB">
              <w:rPr>
                <w:sz w:val="24"/>
                <w:szCs w:val="24"/>
                <w:lang w:val="uk-UA"/>
              </w:rPr>
              <w:t>Толерантність та права людини — чи враховує учасник конкурсу те, як національність, раса, мова, ґендер, ґендерна ідентичність та сексуальна орієнтація висвітлюються у ЗМІ, а також чи пропонує він стратегії підтримки боротьби з дискримінацією та інклюзивності?</w:t>
            </w:r>
          </w:p>
          <w:p w:rsidR="005042AB" w:rsidRDefault="005042AB" w:rsidP="005042A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5042AB">
              <w:rPr>
                <w:sz w:val="24"/>
                <w:szCs w:val="24"/>
                <w:lang w:val="uk-UA"/>
              </w:rPr>
              <w:t>Організаційна спроможність та розвиток — чи має учасник конкурсу чітке розуміння сфер, в яких необхідна підтримка організаційного розвитку у короткостроковій і середньостроковій перспективах, а також чи готовий заявник працювати з Freedom House над розвитком своїх організаційних спроможностей?</w:t>
            </w:r>
          </w:p>
          <w:p w:rsidR="001F76C1" w:rsidRDefault="001F76C1" w:rsidP="001F76C1">
            <w:pPr>
              <w:jc w:val="both"/>
              <w:rPr>
                <w:sz w:val="24"/>
                <w:szCs w:val="24"/>
                <w:lang w:val="uk-UA"/>
              </w:rPr>
            </w:pPr>
            <w:r w:rsidRPr="001F76C1">
              <w:rPr>
                <w:sz w:val="24"/>
                <w:szCs w:val="24"/>
                <w:lang w:val="uk-UA"/>
              </w:rPr>
              <w:t>Право на участь у цій програмі мають лише некомерційні організації, об’єднання, ініціативи та фонди, що є офіційно зареєстрованими та працюють в Україні. Фізичні особи і державні чи квазі-державні органи або комерційні установи не мають права на отримання фінансування.</w:t>
            </w:r>
          </w:p>
          <w:p w:rsidR="004D4BF7" w:rsidRPr="004D4BF7" w:rsidRDefault="004D4BF7" w:rsidP="001F76C1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4D4BF7">
              <w:rPr>
                <w:b/>
                <w:sz w:val="24"/>
                <w:szCs w:val="24"/>
                <w:lang w:val="en-US"/>
              </w:rPr>
              <w:t>Deadline</w:t>
            </w:r>
            <w:r w:rsidRPr="004D4BF7">
              <w:rPr>
                <w:b/>
                <w:sz w:val="24"/>
                <w:szCs w:val="24"/>
                <w:lang w:val="uk-UA"/>
              </w:rPr>
              <w:t>:</w:t>
            </w:r>
            <w:r w:rsidR="00BF7932">
              <w:rPr>
                <w:sz w:val="24"/>
                <w:szCs w:val="24"/>
                <w:lang w:val="uk-UA"/>
              </w:rPr>
              <w:t xml:space="preserve"> </w:t>
            </w:r>
            <w:r w:rsidR="001F76C1">
              <w:rPr>
                <w:sz w:val="24"/>
                <w:szCs w:val="24"/>
                <w:lang w:val="uk-UA"/>
              </w:rPr>
              <w:t>30 червня</w:t>
            </w:r>
            <w:r>
              <w:rPr>
                <w:sz w:val="24"/>
                <w:szCs w:val="24"/>
                <w:lang w:val="uk-UA"/>
              </w:rPr>
              <w:t xml:space="preserve"> 2016р.</w:t>
            </w:r>
          </w:p>
        </w:tc>
      </w:tr>
    </w:tbl>
    <w:p w:rsidR="00FB2BA5" w:rsidRDefault="00FB2BA5" w:rsidP="00121E33">
      <w:pPr>
        <w:rPr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7880"/>
      </w:tblGrid>
      <w:tr w:rsidR="001F0AA6" w:rsidRPr="002A354F" w:rsidTr="000628FF">
        <w:tc>
          <w:tcPr>
            <w:tcW w:w="10682" w:type="dxa"/>
            <w:gridSpan w:val="3"/>
            <w:shd w:val="clear" w:color="auto" w:fill="0000FF"/>
          </w:tcPr>
          <w:p w:rsidR="001F0AA6" w:rsidRPr="000628FF" w:rsidRDefault="000628FF" w:rsidP="0021403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Tobacco Free World Program</w:t>
            </w:r>
          </w:p>
        </w:tc>
      </w:tr>
      <w:tr w:rsidR="001F0AA6" w:rsidRPr="002A354F" w:rsidTr="000628FF">
        <w:tc>
          <w:tcPr>
            <w:tcW w:w="10682" w:type="dxa"/>
            <w:gridSpan w:val="3"/>
          </w:tcPr>
          <w:p w:rsidR="001F0AA6" w:rsidRDefault="00D52816" w:rsidP="00214037">
            <w:pPr>
              <w:jc w:val="center"/>
              <w:rPr>
                <w:lang w:val="uk-UA"/>
              </w:rPr>
            </w:pPr>
            <w:hyperlink r:id="rId14" w:history="1">
              <w:r w:rsidRPr="00F87785">
                <w:rPr>
                  <w:rStyle w:val="a9"/>
                </w:rPr>
                <w:t>http://www.tobaccocontrolgrants.org/Pages/22/Apply-for-a-Grant</w:t>
              </w:r>
            </w:hyperlink>
          </w:p>
          <w:p w:rsidR="00D52816" w:rsidRPr="00D52816" w:rsidRDefault="00D52816" w:rsidP="00214037">
            <w:pPr>
              <w:jc w:val="center"/>
              <w:rPr>
                <w:lang w:val="uk-UA"/>
              </w:rPr>
            </w:pPr>
          </w:p>
        </w:tc>
      </w:tr>
      <w:tr w:rsidR="001F0AA6" w:rsidRPr="000628FF" w:rsidTr="000628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F0AA6" w:rsidRDefault="001F0AA6" w:rsidP="00214037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303D499A" wp14:editId="3A3D5DE1">
                  <wp:extent cx="409575" cy="409575"/>
                  <wp:effectExtent l="19050" t="0" r="9525" b="0"/>
                  <wp:docPr id="59" name="Рисунок 0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c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0AA6" w:rsidRPr="000E1CC8" w:rsidRDefault="00D52816" w:rsidP="00214037">
            <w:pPr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Від 50000 до 500000</w:t>
            </w:r>
            <w:r w:rsidR="001F0AA6">
              <w:rPr>
                <w:b/>
                <w:bCs/>
                <w:sz w:val="20"/>
                <w:szCs w:val="20"/>
                <w:lang w:val="uk-UA"/>
              </w:rPr>
              <w:t xml:space="preserve"> доларів</w:t>
            </w:r>
          </w:p>
        </w:tc>
        <w:tc>
          <w:tcPr>
            <w:tcW w:w="7880" w:type="dxa"/>
            <w:vMerge w:val="restart"/>
            <w:tcBorders>
              <w:left w:val="single" w:sz="4" w:space="0" w:color="auto"/>
            </w:tcBorders>
          </w:tcPr>
          <w:p w:rsidR="000628FF" w:rsidRPr="000628FF" w:rsidRDefault="000628FF" w:rsidP="000628FF">
            <w:pPr>
              <w:jc w:val="both"/>
              <w:rPr>
                <w:rFonts w:cstheme="minorHAnsi"/>
                <w:sz w:val="24"/>
                <w:lang w:val="uk-UA"/>
              </w:rPr>
            </w:pPr>
            <w:r w:rsidRPr="000628FF">
              <w:rPr>
                <w:rFonts w:cstheme="minorHAnsi"/>
                <w:sz w:val="24"/>
                <w:lang w:val="uk-UA"/>
              </w:rPr>
              <w:t>Міжнародний союз по боротьбі з туберкульозом і хворобами легень та Програма «Діти без тютюну» підтримують проекти, що націлені на розробку та впровадження дієвих та високоефективних заходів по боротьбі з вживанням тютюну. Пропозиції повинні бути спрямовані на досягнення змін у політиці, яка призведе до істотного скорочення вживання тютюну.</w:t>
            </w:r>
          </w:p>
          <w:p w:rsidR="000628FF" w:rsidRPr="000628FF" w:rsidRDefault="000628FF" w:rsidP="000628FF">
            <w:pPr>
              <w:jc w:val="both"/>
              <w:rPr>
                <w:rFonts w:cstheme="minorHAnsi"/>
                <w:sz w:val="24"/>
                <w:lang w:val="uk-UA"/>
              </w:rPr>
            </w:pPr>
            <w:r w:rsidRPr="000628FF">
              <w:rPr>
                <w:rFonts w:cstheme="minorHAnsi"/>
                <w:sz w:val="24"/>
                <w:lang w:val="uk-UA"/>
              </w:rPr>
              <w:t>Цілі конкурсу:</w:t>
            </w:r>
          </w:p>
          <w:p w:rsidR="001F0AA6" w:rsidRPr="005042AB" w:rsidRDefault="000628FF" w:rsidP="000628FF">
            <w:pPr>
              <w:jc w:val="both"/>
              <w:rPr>
                <w:rFonts w:cstheme="minorHAnsi"/>
                <w:sz w:val="24"/>
                <w:lang w:val="uk-UA"/>
              </w:rPr>
            </w:pPr>
            <w:r w:rsidRPr="000628FF">
              <w:rPr>
                <w:rFonts w:cstheme="minorHAnsi"/>
                <w:sz w:val="24"/>
                <w:lang w:val="uk-UA"/>
              </w:rPr>
              <w:t>1. Покращити та оптимізувати програми по боротьбі з вживанням тютюну, щоб допомогли курцям припинити палити та попе</w:t>
            </w:r>
            <w:r>
              <w:rPr>
                <w:rFonts w:cstheme="minorHAnsi"/>
                <w:sz w:val="24"/>
                <w:lang w:val="uk-UA"/>
              </w:rPr>
              <w:t>редити початок паління у дітей.</w:t>
            </w:r>
          </w:p>
        </w:tc>
      </w:tr>
      <w:tr w:rsidR="001F0AA6" w:rsidRPr="00313272" w:rsidTr="000628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F0AA6" w:rsidRDefault="001F0AA6" w:rsidP="00214037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0EB5EA31" wp14:editId="73E622C7">
                  <wp:extent cx="419100" cy="419100"/>
                  <wp:effectExtent l="0" t="0" r="0" b="0"/>
                  <wp:docPr id="60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0AA6" w:rsidRPr="00953DA5" w:rsidRDefault="00D52816" w:rsidP="0021403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22 </w:t>
            </w:r>
            <w:r>
              <w:rPr>
                <w:b/>
                <w:bCs/>
                <w:sz w:val="20"/>
                <w:szCs w:val="20"/>
                <w:lang w:val="uk-UA"/>
              </w:rPr>
              <w:t>липня</w:t>
            </w:r>
            <w:r w:rsidR="001F0AA6">
              <w:rPr>
                <w:b/>
                <w:bCs/>
                <w:sz w:val="20"/>
                <w:szCs w:val="20"/>
                <w:lang w:val="uk-UA"/>
              </w:rPr>
              <w:t xml:space="preserve"> 2016р.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1F0AA6" w:rsidRDefault="001F0AA6" w:rsidP="00214037">
            <w:pPr>
              <w:jc w:val="center"/>
              <w:rPr>
                <w:lang w:val="uk-UA"/>
              </w:rPr>
            </w:pPr>
          </w:p>
        </w:tc>
      </w:tr>
      <w:tr w:rsidR="001F0AA6" w:rsidRPr="00313272" w:rsidTr="000628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F0AA6" w:rsidRDefault="001F0AA6" w:rsidP="00214037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5649B616" wp14:editId="64DB47E0">
                  <wp:extent cx="400050" cy="400050"/>
                  <wp:effectExtent l="0" t="0" r="0" b="0"/>
                  <wp:docPr id="61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0AA6" w:rsidRDefault="001F0AA6" w:rsidP="00214037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Англійська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1F0AA6" w:rsidRDefault="001F0AA6" w:rsidP="00214037">
            <w:pPr>
              <w:jc w:val="center"/>
              <w:rPr>
                <w:lang w:val="uk-UA"/>
              </w:rPr>
            </w:pPr>
          </w:p>
        </w:tc>
      </w:tr>
      <w:tr w:rsidR="001F0AA6" w:rsidRPr="001360F4" w:rsidTr="000628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F0AA6" w:rsidRDefault="001F0AA6" w:rsidP="00214037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378809E3" wp14:editId="78F01451">
                  <wp:extent cx="419100" cy="419100"/>
                  <wp:effectExtent l="0" t="0" r="0" b="0"/>
                  <wp:docPr id="62" name="Рисунок 5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e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0AA6" w:rsidRPr="00BF1764" w:rsidRDefault="00D52816" w:rsidP="00214037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НУО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1F0AA6" w:rsidRDefault="001F0AA6" w:rsidP="00214037">
            <w:pPr>
              <w:jc w:val="center"/>
              <w:rPr>
                <w:lang w:val="uk-UA"/>
              </w:rPr>
            </w:pPr>
          </w:p>
        </w:tc>
      </w:tr>
      <w:tr w:rsidR="001F0AA6" w:rsidRPr="005042AB" w:rsidTr="000628FF">
        <w:trPr>
          <w:trHeight w:val="1821"/>
        </w:trPr>
        <w:tc>
          <w:tcPr>
            <w:tcW w:w="10682" w:type="dxa"/>
            <w:gridSpan w:val="3"/>
          </w:tcPr>
          <w:p w:rsidR="000628FF" w:rsidRDefault="000628FF" w:rsidP="00214037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0628FF">
              <w:rPr>
                <w:sz w:val="24"/>
                <w:szCs w:val="24"/>
                <w:lang w:val="uk-UA"/>
              </w:rPr>
              <w:t>2. Підтримка дій держави в напрямку прийняття і впровадження основних законів та здійснення ефективної регуляторної політики, в тому числі оподаткування продажу сигарет, запобігання контрабанді, видозміна образу вживанням тютюну та захист людей від впливу пасивного куріння.</w:t>
            </w:r>
          </w:p>
          <w:p w:rsidR="000628FF" w:rsidRPr="000628FF" w:rsidRDefault="000628FF" w:rsidP="000628FF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0628FF">
              <w:rPr>
                <w:sz w:val="24"/>
                <w:szCs w:val="24"/>
                <w:lang w:val="uk-UA"/>
              </w:rPr>
              <w:t>3. Підтримка освітніх заходів щодо шкоди тютюну та посилення зусиллям адвокатського по освіті громад про шкоду тютюну та активізація діяльності по боротьбі з вживанням тютюну.</w:t>
            </w:r>
          </w:p>
          <w:p w:rsidR="000628FF" w:rsidRPr="000628FF" w:rsidRDefault="000628FF" w:rsidP="000628FF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0628FF">
              <w:rPr>
                <w:sz w:val="24"/>
                <w:szCs w:val="24"/>
                <w:lang w:val="uk-UA"/>
              </w:rPr>
              <w:t>4. Розробити сувору систему контролю стану глобального споживання тютюну.</w:t>
            </w:r>
          </w:p>
          <w:p w:rsidR="000628FF" w:rsidRPr="000628FF" w:rsidRDefault="000628FF" w:rsidP="000628FF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0628FF">
              <w:rPr>
                <w:sz w:val="24"/>
                <w:szCs w:val="24"/>
                <w:lang w:val="uk-UA"/>
              </w:rPr>
              <w:t>Фінансування:</w:t>
            </w:r>
          </w:p>
          <w:p w:rsidR="000628FF" w:rsidRDefault="000628FF" w:rsidP="000628FF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0628FF">
              <w:rPr>
                <w:sz w:val="24"/>
                <w:szCs w:val="24"/>
                <w:lang w:val="uk-UA"/>
              </w:rPr>
              <w:t>Сума гранту становитиме від 50,000 до 500,000 доларів США. Будуть розглянуті короткострокові проектні пропозиції, терміном на 1 та 2 роки.</w:t>
            </w:r>
          </w:p>
          <w:p w:rsidR="000628FF" w:rsidRPr="000628FF" w:rsidRDefault="000628FF" w:rsidP="000628FF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0628FF">
              <w:rPr>
                <w:sz w:val="24"/>
                <w:szCs w:val="24"/>
                <w:lang w:val="uk-UA"/>
              </w:rPr>
              <w:t>Хто може подавати заявку?</w:t>
            </w:r>
          </w:p>
          <w:p w:rsidR="000628FF" w:rsidRPr="000628FF" w:rsidRDefault="000628FF" w:rsidP="000628FF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0628FF">
              <w:rPr>
                <w:sz w:val="24"/>
                <w:szCs w:val="24"/>
                <w:lang w:val="uk-UA"/>
              </w:rPr>
              <w:t>Урядові та неурядові організації, що базуються в відповідних країнах можуть подавати заявки на гранти.</w:t>
            </w:r>
          </w:p>
          <w:p w:rsidR="000628FF" w:rsidRPr="000628FF" w:rsidRDefault="000628FF" w:rsidP="000628FF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0628FF">
              <w:rPr>
                <w:sz w:val="24"/>
                <w:szCs w:val="24"/>
                <w:lang w:val="uk-UA"/>
              </w:rPr>
              <w:t xml:space="preserve">Урядові організації, включаючи міністерства, органи державної/місцевої влади та їх філії. </w:t>
            </w:r>
          </w:p>
          <w:p w:rsidR="000628FF" w:rsidRPr="000628FF" w:rsidRDefault="000628FF" w:rsidP="000628FF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0628FF">
              <w:rPr>
                <w:sz w:val="24"/>
                <w:szCs w:val="24"/>
                <w:lang w:val="uk-UA"/>
              </w:rPr>
              <w:t>Неурядові організації (НУО), що володіють відповідним досвідом адвокатування.</w:t>
            </w:r>
          </w:p>
          <w:p w:rsidR="000628FF" w:rsidRPr="000628FF" w:rsidRDefault="000628FF" w:rsidP="000628FF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0628FF">
              <w:rPr>
                <w:sz w:val="24"/>
                <w:szCs w:val="24"/>
                <w:lang w:val="uk-UA"/>
              </w:rPr>
              <w:t>Апліканти повинні бути зареєстрованими юридичними особами, здатними укладати договірні угоди, отримувати іноземні інвестиція та приймати  юридичні та фінансові зобов'язання.</w:t>
            </w:r>
          </w:p>
          <w:p w:rsidR="000628FF" w:rsidRPr="000628FF" w:rsidRDefault="000628FF" w:rsidP="000628FF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0628FF">
              <w:rPr>
                <w:sz w:val="24"/>
                <w:szCs w:val="24"/>
                <w:lang w:val="uk-UA"/>
              </w:rPr>
              <w:t>Неурядові організації (НУО) не можуть отримувати фінансову підтримку з боку будь-якого виробника тютюнових виробів або його філії, материнської або дочірньої компанії.</w:t>
            </w:r>
          </w:p>
          <w:p w:rsidR="000628FF" w:rsidRPr="000628FF" w:rsidRDefault="000628FF" w:rsidP="000628FF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0628FF">
              <w:rPr>
                <w:sz w:val="24"/>
                <w:szCs w:val="24"/>
                <w:lang w:val="uk-UA"/>
              </w:rPr>
              <w:t>Як подавати заявку?</w:t>
            </w:r>
          </w:p>
          <w:p w:rsidR="000628FF" w:rsidRDefault="000628FF" w:rsidP="000628FF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0628FF">
              <w:rPr>
                <w:sz w:val="24"/>
                <w:szCs w:val="24"/>
                <w:lang w:val="uk-UA"/>
              </w:rPr>
              <w:t>Апліканти повинні представити коротку "Ідею проекту" за допомогою онлайн-системи веб-сайту організації..</w:t>
            </w:r>
          </w:p>
          <w:p w:rsidR="001F0AA6" w:rsidRPr="004D4BF7" w:rsidRDefault="001F0AA6" w:rsidP="000628FF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4D4BF7">
              <w:rPr>
                <w:b/>
                <w:sz w:val="24"/>
                <w:szCs w:val="24"/>
                <w:lang w:val="en-US"/>
              </w:rPr>
              <w:t>Deadline</w:t>
            </w:r>
            <w:r w:rsidRPr="004D4BF7"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628FF">
              <w:rPr>
                <w:sz w:val="24"/>
                <w:szCs w:val="24"/>
                <w:lang w:val="uk-UA"/>
              </w:rPr>
              <w:t>22 липня</w:t>
            </w:r>
            <w:r>
              <w:rPr>
                <w:sz w:val="24"/>
                <w:szCs w:val="24"/>
                <w:lang w:val="uk-UA"/>
              </w:rPr>
              <w:t xml:space="preserve"> 2016р.</w:t>
            </w:r>
          </w:p>
        </w:tc>
      </w:tr>
    </w:tbl>
    <w:p w:rsidR="008B0B24" w:rsidRDefault="008B0B24" w:rsidP="00121E33">
      <w:pPr>
        <w:rPr>
          <w:lang w:val="uk-UA"/>
        </w:rPr>
      </w:pPr>
    </w:p>
    <w:p w:rsidR="005E4906" w:rsidRDefault="005E4906" w:rsidP="00121E33">
      <w:pPr>
        <w:rPr>
          <w:lang w:val="uk-UA"/>
        </w:rPr>
      </w:pPr>
    </w:p>
    <w:p w:rsidR="00F105C3" w:rsidRDefault="00F105C3" w:rsidP="00121E33">
      <w:pPr>
        <w:rPr>
          <w:lang w:val="uk-UA"/>
        </w:rPr>
      </w:pPr>
    </w:p>
    <w:p w:rsidR="00F105C3" w:rsidRDefault="00F105C3" w:rsidP="00121E33">
      <w:pPr>
        <w:rPr>
          <w:lang w:val="uk-UA"/>
        </w:rPr>
      </w:pPr>
    </w:p>
    <w:p w:rsidR="00F105C3" w:rsidRDefault="00F105C3" w:rsidP="00121E33">
      <w:pPr>
        <w:rPr>
          <w:lang w:val="uk-UA"/>
        </w:rPr>
      </w:pPr>
    </w:p>
    <w:p w:rsidR="00F105C3" w:rsidRDefault="00F105C3" w:rsidP="00121E33">
      <w:pPr>
        <w:rPr>
          <w:lang w:val="uk-UA"/>
        </w:rPr>
      </w:pPr>
    </w:p>
    <w:p w:rsidR="00F105C3" w:rsidRDefault="00F105C3" w:rsidP="00121E33">
      <w:pPr>
        <w:rPr>
          <w:lang w:val="uk-UA"/>
        </w:rPr>
      </w:pPr>
    </w:p>
    <w:p w:rsidR="00F105C3" w:rsidRPr="00FC0956" w:rsidRDefault="00F105C3" w:rsidP="00121E33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274"/>
        <w:gridCol w:w="7102"/>
      </w:tblGrid>
      <w:tr w:rsidR="004E033D" w:rsidRPr="00C86F83" w:rsidTr="005D6C41">
        <w:tc>
          <w:tcPr>
            <w:tcW w:w="10682" w:type="dxa"/>
            <w:gridSpan w:val="3"/>
            <w:shd w:val="clear" w:color="auto" w:fill="CCFFFF"/>
          </w:tcPr>
          <w:p w:rsidR="009430D0" w:rsidRPr="00482BC0" w:rsidRDefault="009430D0" w:rsidP="00907707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482BC0">
              <w:rPr>
                <w:b/>
                <w:sz w:val="40"/>
                <w:szCs w:val="40"/>
                <w:lang w:val="uk-UA"/>
              </w:rPr>
              <w:t xml:space="preserve">Актуальні </w:t>
            </w:r>
            <w:r w:rsidRPr="007653F6">
              <w:rPr>
                <w:b/>
                <w:sz w:val="40"/>
                <w:szCs w:val="40"/>
                <w:lang w:val="uk-UA"/>
              </w:rPr>
              <w:t>ста</w:t>
            </w:r>
            <w:r w:rsidRPr="00482BC0">
              <w:rPr>
                <w:b/>
                <w:sz w:val="40"/>
                <w:szCs w:val="40"/>
                <w:lang w:val="uk-UA"/>
              </w:rPr>
              <w:t>жування та стипендії</w:t>
            </w:r>
          </w:p>
        </w:tc>
      </w:tr>
      <w:tr w:rsidR="004E033D" w:rsidRPr="00C86F83" w:rsidTr="005D6C41">
        <w:tc>
          <w:tcPr>
            <w:tcW w:w="10682" w:type="dxa"/>
            <w:gridSpan w:val="3"/>
            <w:shd w:val="clear" w:color="auto" w:fill="0000FF"/>
          </w:tcPr>
          <w:p w:rsidR="009430D0" w:rsidRPr="00FB2BA5" w:rsidRDefault="001360F4" w:rsidP="003A4E31">
            <w:pPr>
              <w:jc w:val="center"/>
              <w:rPr>
                <w:sz w:val="30"/>
                <w:szCs w:val="30"/>
                <w:lang w:val="uk-UA"/>
              </w:rPr>
            </w:pPr>
            <w:r w:rsidRPr="001360F4">
              <w:rPr>
                <w:sz w:val="30"/>
                <w:szCs w:val="30"/>
                <w:lang w:val="uk-UA"/>
              </w:rPr>
              <w:t>7-ма Літня Школа Соціальної Демократії «Від популізму до радикалізму: що може протиставити СД?»</w:t>
            </w:r>
          </w:p>
        </w:tc>
      </w:tr>
      <w:tr w:rsidR="004E033D" w:rsidTr="005D6C41">
        <w:tc>
          <w:tcPr>
            <w:tcW w:w="10682" w:type="dxa"/>
            <w:gridSpan w:val="3"/>
          </w:tcPr>
          <w:p w:rsidR="004C0175" w:rsidRDefault="00F968D2" w:rsidP="00E3348B">
            <w:pPr>
              <w:jc w:val="center"/>
              <w:rPr>
                <w:lang w:val="uk-UA"/>
              </w:rPr>
            </w:pPr>
            <w:hyperlink r:id="rId15" w:history="1">
              <w:r w:rsidR="001360F4" w:rsidRPr="0084081A">
                <w:rPr>
                  <w:rStyle w:val="a9"/>
                </w:rPr>
                <w:t>http://fes.kiev.ua/n/cms/25/?L=0&amp;tx_news_pi1%5Bnews%5D=302&amp;tx_news_pi1%5Bcontroller%5D=News&amp;tx_news_pi1%5Baction%5D=detail&amp;cHash=751c8ca1999dff5c0a2a792b60ccc16a</w:t>
              </w:r>
            </w:hyperlink>
            <w:r w:rsidR="001360F4">
              <w:rPr>
                <w:lang w:val="uk-UA"/>
              </w:rPr>
              <w:t xml:space="preserve"> </w:t>
            </w:r>
            <w:r w:rsidR="00D350DE">
              <w:rPr>
                <w:lang w:val="uk-UA"/>
              </w:rPr>
              <w:t xml:space="preserve"> </w:t>
            </w:r>
          </w:p>
          <w:p w:rsidR="009F1313" w:rsidRPr="00D350DE" w:rsidRDefault="009F1313" w:rsidP="00E3348B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  <w:tr w:rsidR="00896210" w:rsidRPr="00933140" w:rsidTr="005D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5C0D" w:rsidRDefault="00175C0D" w:rsidP="005D6C41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D406B74" wp14:editId="3B670E51">
                  <wp:extent cx="409575" cy="409575"/>
                  <wp:effectExtent l="0" t="0" r="9525" b="9525"/>
                  <wp:docPr id="5" name="Рисунок 5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ca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5C0D" w:rsidRDefault="001360F4" w:rsidP="005D6C41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Витрати покриваються організаторами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1360F4" w:rsidRPr="001360F4" w:rsidRDefault="001360F4" w:rsidP="001360F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1360F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Якщо Ви хочет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е краще розбиратись в питаннях:</w:t>
            </w:r>
          </w:p>
          <w:p w:rsidR="001360F4" w:rsidRPr="001360F4" w:rsidRDefault="001360F4" w:rsidP="001360F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1360F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чим загрожує популізм розвитку держави?</w:t>
            </w:r>
          </w:p>
          <w:p w:rsidR="001360F4" w:rsidRPr="001360F4" w:rsidRDefault="001360F4" w:rsidP="001360F4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1360F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як популістичні гасла створюють умови для росту радикалізму та екстремізму?</w:t>
            </w:r>
          </w:p>
          <w:p w:rsidR="001360F4" w:rsidRPr="001360F4" w:rsidRDefault="001360F4" w:rsidP="001360F4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1360F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які відповіді дають соціал-демократи?</w:t>
            </w:r>
          </w:p>
          <w:p w:rsidR="001360F4" w:rsidRPr="001360F4" w:rsidRDefault="001360F4" w:rsidP="001360F4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1360F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якщо Ваша активна громадянська позиція спонукає Вас до дій і ви бажаєте підвищити свої знання у сфері пла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нування та реалізації проектів,</w:t>
            </w:r>
          </w:p>
          <w:p w:rsidR="00F45E35" w:rsidRPr="00474DD6" w:rsidRDefault="001360F4" w:rsidP="001360F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1360F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станьте учасником/учасницею 7-ої Літньої Школи Соціальної Демократії, організованої Представництвом Фонду ім. Фрідріха Еберта в Україні.</w:t>
            </w:r>
          </w:p>
        </w:tc>
      </w:tr>
      <w:tr w:rsidR="00896210" w:rsidRPr="002B2A89" w:rsidTr="005D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30D0" w:rsidRDefault="009430D0" w:rsidP="005D6C41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59B81830" wp14:editId="0684C0A8">
                  <wp:extent cx="419100" cy="419100"/>
                  <wp:effectExtent l="0" t="0" r="0" b="0"/>
                  <wp:docPr id="6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0D0" w:rsidRDefault="001360F4" w:rsidP="00E3348B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  <w:r w:rsidR="00B75C91">
              <w:rPr>
                <w:b/>
                <w:bCs/>
                <w:sz w:val="20"/>
                <w:szCs w:val="20"/>
                <w:lang w:val="uk-UA"/>
              </w:rPr>
              <w:t xml:space="preserve"> липня</w:t>
            </w:r>
            <w:r w:rsidR="00116788">
              <w:rPr>
                <w:b/>
                <w:bCs/>
                <w:sz w:val="20"/>
                <w:szCs w:val="20"/>
                <w:lang w:val="uk-UA"/>
              </w:rPr>
              <w:t xml:space="preserve">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430D0" w:rsidRDefault="009430D0" w:rsidP="005D6C41">
            <w:pPr>
              <w:jc w:val="center"/>
              <w:rPr>
                <w:lang w:val="uk-UA"/>
              </w:rPr>
            </w:pPr>
          </w:p>
        </w:tc>
      </w:tr>
      <w:tr w:rsidR="00896210" w:rsidRPr="002B2A89" w:rsidTr="005D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30D0" w:rsidRDefault="009430D0" w:rsidP="005D6C41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40F69BE1" wp14:editId="4FC6EEAA">
                  <wp:extent cx="400050" cy="400050"/>
                  <wp:effectExtent l="0" t="0" r="0" b="0"/>
                  <wp:docPr id="8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0D0" w:rsidRPr="001360F4" w:rsidRDefault="001360F4" w:rsidP="001360F4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Українська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430D0" w:rsidRDefault="009430D0" w:rsidP="005D6C41">
            <w:pPr>
              <w:jc w:val="center"/>
              <w:rPr>
                <w:lang w:val="uk-UA"/>
              </w:rPr>
            </w:pPr>
          </w:p>
        </w:tc>
      </w:tr>
      <w:tr w:rsidR="00896210" w:rsidRPr="002B2A89" w:rsidTr="005D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30D0" w:rsidRDefault="009430D0" w:rsidP="005D6C41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917B06F" wp14:editId="0CD853BD">
                  <wp:extent cx="419100" cy="419100"/>
                  <wp:effectExtent l="0" t="0" r="0" b="0"/>
                  <wp:docPr id="9" name="Рисунок 9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0D0" w:rsidRPr="00FB2BA5" w:rsidRDefault="001360F4" w:rsidP="003A4E31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Молоді лідери до 30 років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430D0" w:rsidRDefault="009430D0" w:rsidP="005D6C41">
            <w:pPr>
              <w:jc w:val="center"/>
              <w:rPr>
                <w:lang w:val="uk-UA"/>
              </w:rPr>
            </w:pPr>
          </w:p>
        </w:tc>
      </w:tr>
      <w:tr w:rsidR="004E033D" w:rsidRPr="00DD63C9" w:rsidTr="00ED4F07">
        <w:trPr>
          <w:trHeight w:val="861"/>
        </w:trPr>
        <w:tc>
          <w:tcPr>
            <w:tcW w:w="10682" w:type="dxa"/>
            <w:gridSpan w:val="3"/>
          </w:tcPr>
          <w:p w:rsidR="001360F4" w:rsidRPr="001360F4" w:rsidRDefault="001360F4" w:rsidP="001360F4">
            <w:pPr>
              <w:jc w:val="both"/>
              <w:rPr>
                <w:sz w:val="24"/>
                <w:szCs w:val="24"/>
                <w:lang w:val="uk-UA"/>
              </w:rPr>
            </w:pPr>
            <w:r w:rsidRPr="001360F4">
              <w:rPr>
                <w:sz w:val="24"/>
                <w:szCs w:val="24"/>
                <w:lang w:val="uk-UA"/>
              </w:rPr>
              <w:t>Школа проводитиметься з 20 по 23.07.2016 р. у передмісті Києва. У якості модераторів та доповідачів запрошені досвідчені експерти та ек</w:t>
            </w:r>
            <w:r>
              <w:rPr>
                <w:sz w:val="24"/>
                <w:szCs w:val="24"/>
                <w:lang w:val="uk-UA"/>
              </w:rPr>
              <w:t>спертки з України та Німеччини.</w:t>
            </w:r>
          </w:p>
          <w:p w:rsidR="001360F4" w:rsidRPr="001360F4" w:rsidRDefault="001360F4" w:rsidP="001360F4">
            <w:pPr>
              <w:jc w:val="both"/>
              <w:rPr>
                <w:sz w:val="24"/>
                <w:szCs w:val="24"/>
                <w:lang w:val="uk-UA"/>
              </w:rPr>
            </w:pPr>
            <w:r w:rsidRPr="001360F4">
              <w:rPr>
                <w:sz w:val="24"/>
                <w:szCs w:val="24"/>
                <w:lang w:val="uk-UA"/>
              </w:rPr>
              <w:t>Якщо Ви -  молодий лідер або молода лідерка віком від 20 до 30 років, цікавитесь зазначеною темою і готові зробити свій внесок у поширення ідей демократії та протистоянні популізму, заповніть аплікаційну форму, назвіть файл своїм прізвищем та надішліть на імейл intern@fes.kiev.ua до 07.07.2016. В тем</w:t>
            </w:r>
            <w:r>
              <w:rPr>
                <w:sz w:val="24"/>
                <w:szCs w:val="24"/>
                <w:lang w:val="uk-UA"/>
              </w:rPr>
              <w:t>і листа зазначте «Літня школа».</w:t>
            </w:r>
          </w:p>
          <w:p w:rsidR="001360F4" w:rsidRDefault="001360F4" w:rsidP="001360F4">
            <w:pPr>
              <w:jc w:val="both"/>
              <w:rPr>
                <w:sz w:val="24"/>
                <w:szCs w:val="24"/>
                <w:lang w:val="uk-UA"/>
              </w:rPr>
            </w:pPr>
            <w:r w:rsidRPr="001360F4">
              <w:rPr>
                <w:sz w:val="24"/>
                <w:szCs w:val="24"/>
                <w:lang w:val="uk-UA"/>
              </w:rPr>
              <w:t>Відбір здійснюватиметься на конкурсній основі.  Про результати відбору всі аплікати будуть повідомлені 12.07.2016 до кінця дня.</w:t>
            </w:r>
          </w:p>
          <w:p w:rsidR="003A4E31" w:rsidRPr="003A4E31" w:rsidRDefault="00116788" w:rsidP="001360F4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116788">
              <w:rPr>
                <w:b/>
                <w:sz w:val="24"/>
                <w:szCs w:val="24"/>
                <w:lang w:val="uk-UA"/>
              </w:rPr>
              <w:t>Deadline: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360F4">
              <w:rPr>
                <w:sz w:val="24"/>
                <w:szCs w:val="24"/>
                <w:lang w:val="uk-UA"/>
              </w:rPr>
              <w:t>7</w:t>
            </w:r>
            <w:r w:rsidR="00B75C91">
              <w:rPr>
                <w:sz w:val="24"/>
                <w:szCs w:val="24"/>
                <w:lang w:val="uk-UA"/>
              </w:rPr>
              <w:t xml:space="preserve"> липня</w:t>
            </w:r>
            <w:r w:rsidRPr="00116788">
              <w:rPr>
                <w:sz w:val="24"/>
                <w:szCs w:val="24"/>
                <w:lang w:val="uk-UA"/>
              </w:rPr>
              <w:t xml:space="preserve"> 2016 року.</w:t>
            </w:r>
          </w:p>
        </w:tc>
      </w:tr>
    </w:tbl>
    <w:p w:rsidR="00F670BF" w:rsidRDefault="00F670BF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8022"/>
      </w:tblGrid>
      <w:tr w:rsidR="003A4E31" w:rsidRPr="000628FF" w:rsidTr="007C064E">
        <w:tc>
          <w:tcPr>
            <w:tcW w:w="10682" w:type="dxa"/>
            <w:gridSpan w:val="3"/>
            <w:shd w:val="clear" w:color="auto" w:fill="0000FF"/>
          </w:tcPr>
          <w:p w:rsidR="003A4E31" w:rsidRPr="00FB2BA5" w:rsidRDefault="00923AA5" w:rsidP="007C064E">
            <w:pPr>
              <w:jc w:val="center"/>
              <w:rPr>
                <w:sz w:val="30"/>
                <w:szCs w:val="30"/>
                <w:lang w:val="uk-UA"/>
              </w:rPr>
            </w:pPr>
            <w:r w:rsidRPr="00923AA5">
              <w:rPr>
                <w:sz w:val="30"/>
                <w:szCs w:val="30"/>
                <w:lang w:val="uk-UA"/>
              </w:rPr>
              <w:t>Falling Walls Venture: там, де наука зустрічається з бізнесом</w:t>
            </w:r>
          </w:p>
        </w:tc>
      </w:tr>
      <w:tr w:rsidR="003A4E31" w:rsidRPr="000628FF" w:rsidTr="007C064E">
        <w:tc>
          <w:tcPr>
            <w:tcW w:w="10682" w:type="dxa"/>
            <w:gridSpan w:val="3"/>
          </w:tcPr>
          <w:p w:rsidR="008D66CB" w:rsidRDefault="00F968D2" w:rsidP="007C064E">
            <w:pPr>
              <w:jc w:val="center"/>
              <w:rPr>
                <w:lang w:val="uk-UA"/>
              </w:rPr>
            </w:pPr>
            <w:hyperlink r:id="rId16" w:history="1">
              <w:r w:rsidR="00923AA5" w:rsidRPr="0084081A">
                <w:rPr>
                  <w:rStyle w:val="a9"/>
                </w:rPr>
                <w:t>http</w:t>
              </w:r>
              <w:r w:rsidR="00923AA5" w:rsidRPr="0084081A">
                <w:rPr>
                  <w:rStyle w:val="a9"/>
                  <w:lang w:val="uk-UA"/>
                </w:rPr>
                <w:t>://</w:t>
              </w:r>
              <w:r w:rsidR="00923AA5" w:rsidRPr="0084081A">
                <w:rPr>
                  <w:rStyle w:val="a9"/>
                </w:rPr>
                <w:t>klitschkofoundation</w:t>
              </w:r>
              <w:r w:rsidR="00923AA5" w:rsidRPr="0084081A">
                <w:rPr>
                  <w:rStyle w:val="a9"/>
                  <w:lang w:val="uk-UA"/>
                </w:rPr>
                <w:t>.</w:t>
              </w:r>
              <w:r w:rsidR="00923AA5" w:rsidRPr="0084081A">
                <w:rPr>
                  <w:rStyle w:val="a9"/>
                </w:rPr>
                <w:t>org</w:t>
              </w:r>
              <w:r w:rsidR="00923AA5" w:rsidRPr="0084081A">
                <w:rPr>
                  <w:rStyle w:val="a9"/>
                  <w:lang w:val="uk-UA"/>
                </w:rPr>
                <w:t>/</w:t>
              </w:r>
              <w:r w:rsidR="00923AA5" w:rsidRPr="0084081A">
                <w:rPr>
                  <w:rStyle w:val="a9"/>
                </w:rPr>
                <w:t>projects</w:t>
              </w:r>
              <w:r w:rsidR="00923AA5" w:rsidRPr="0084081A">
                <w:rPr>
                  <w:rStyle w:val="a9"/>
                  <w:lang w:val="uk-UA"/>
                </w:rPr>
                <w:t>/</w:t>
              </w:r>
              <w:r w:rsidR="00923AA5" w:rsidRPr="0084081A">
                <w:rPr>
                  <w:rStyle w:val="a9"/>
                </w:rPr>
                <w:t>science</w:t>
              </w:r>
              <w:r w:rsidR="00923AA5" w:rsidRPr="0084081A">
                <w:rPr>
                  <w:rStyle w:val="a9"/>
                  <w:lang w:val="uk-UA"/>
                </w:rPr>
                <w:t>/</w:t>
              </w:r>
              <w:r w:rsidR="00923AA5" w:rsidRPr="0084081A">
                <w:rPr>
                  <w:rStyle w:val="a9"/>
                </w:rPr>
                <w:t>falling</w:t>
              </w:r>
              <w:r w:rsidR="00923AA5" w:rsidRPr="0084081A">
                <w:rPr>
                  <w:rStyle w:val="a9"/>
                  <w:lang w:val="uk-UA"/>
                </w:rPr>
                <w:t>-</w:t>
              </w:r>
              <w:r w:rsidR="00923AA5" w:rsidRPr="0084081A">
                <w:rPr>
                  <w:rStyle w:val="a9"/>
                </w:rPr>
                <w:t>walls</w:t>
              </w:r>
              <w:r w:rsidR="00923AA5" w:rsidRPr="0084081A">
                <w:rPr>
                  <w:rStyle w:val="a9"/>
                  <w:lang w:val="uk-UA"/>
                </w:rPr>
                <w:t>-</w:t>
              </w:r>
              <w:r w:rsidR="00923AA5" w:rsidRPr="0084081A">
                <w:rPr>
                  <w:rStyle w:val="a9"/>
                </w:rPr>
                <w:t>lab</w:t>
              </w:r>
              <w:r w:rsidR="00923AA5" w:rsidRPr="0084081A">
                <w:rPr>
                  <w:rStyle w:val="a9"/>
                  <w:lang w:val="uk-UA"/>
                </w:rPr>
                <w:t>-</w:t>
              </w:r>
              <w:r w:rsidR="00923AA5" w:rsidRPr="0084081A">
                <w:rPr>
                  <w:rStyle w:val="a9"/>
                </w:rPr>
                <w:t>kyiv</w:t>
              </w:r>
              <w:r w:rsidR="00923AA5" w:rsidRPr="0084081A">
                <w:rPr>
                  <w:rStyle w:val="a9"/>
                  <w:lang w:val="uk-UA"/>
                </w:rPr>
                <w:t>/</w:t>
              </w:r>
            </w:hyperlink>
          </w:p>
          <w:p w:rsidR="00923AA5" w:rsidRPr="00923AA5" w:rsidRDefault="00923AA5" w:rsidP="007C064E">
            <w:pPr>
              <w:jc w:val="center"/>
              <w:rPr>
                <w:lang w:val="uk-UA"/>
              </w:rPr>
            </w:pPr>
          </w:p>
        </w:tc>
      </w:tr>
      <w:tr w:rsidR="003A4E31" w:rsidRPr="00923AA5" w:rsidTr="007C0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A4E31" w:rsidRDefault="003A4E31" w:rsidP="007C064E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5413BD8" wp14:editId="62A1CBB9">
                  <wp:extent cx="409575" cy="409575"/>
                  <wp:effectExtent l="0" t="0" r="9525" b="9525"/>
                  <wp:docPr id="11" name="Рисунок 11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ca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A4E31" w:rsidRDefault="005E6DDE" w:rsidP="007C064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Стипендія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923AA5" w:rsidRPr="00923AA5" w:rsidRDefault="00923AA5" w:rsidP="00923AA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923AA5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Falling Walls Venture є міжнародним форумом для видатних венчурних капіталістів, стратегічних інвесторів, науково обґрунтованих стартапі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в та лідерів громадської думки.</w:t>
            </w:r>
          </w:p>
          <w:p w:rsidR="003A4E31" w:rsidRDefault="00923AA5" w:rsidP="00923AA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923AA5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Кожен учасник презентує свою проривну ідею з комерційним потенціалом на весь світ. Презентація відбувається впродовж 5 хвилин, після чого триватиме двохвилинне обговорення. Міжнародне журі визначить переможця найбільш переконливої концепції.</w:t>
            </w:r>
          </w:p>
          <w:p w:rsidR="00923AA5" w:rsidRPr="00474DD6" w:rsidRDefault="00923AA5" w:rsidP="00923AA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923AA5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Перший етап відбору на Falling Walls Venture відбудеться 29 вересня 2016 р. у Києві. Обрані переможці поїдуть представляти Україну на міжнародній науковій арені у Берлін 9 листопада 2016 р.</w:t>
            </w:r>
          </w:p>
        </w:tc>
      </w:tr>
      <w:tr w:rsidR="003A4E31" w:rsidRPr="002B2A89" w:rsidTr="007C0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A4E31" w:rsidRDefault="003A4E31" w:rsidP="007C064E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74115497" wp14:editId="57E723A2">
                  <wp:extent cx="419100" cy="419100"/>
                  <wp:effectExtent l="0" t="0" r="0" b="0"/>
                  <wp:docPr id="12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A4E31" w:rsidRDefault="00923AA5" w:rsidP="007C064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 серпня</w:t>
            </w:r>
            <w:r w:rsidR="003A4E31">
              <w:rPr>
                <w:b/>
                <w:bCs/>
                <w:sz w:val="20"/>
                <w:szCs w:val="20"/>
                <w:lang w:val="uk-UA"/>
              </w:rPr>
              <w:t xml:space="preserve">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3A4E31" w:rsidRDefault="003A4E31" w:rsidP="007C064E">
            <w:pPr>
              <w:jc w:val="center"/>
              <w:rPr>
                <w:lang w:val="uk-UA"/>
              </w:rPr>
            </w:pPr>
          </w:p>
        </w:tc>
      </w:tr>
      <w:tr w:rsidR="003A4E31" w:rsidRPr="002B2A89" w:rsidTr="007C0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A4E31" w:rsidRDefault="003A4E31" w:rsidP="007C064E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594EE494" wp14:editId="42A3DCBB">
                  <wp:extent cx="400050" cy="400050"/>
                  <wp:effectExtent l="0" t="0" r="0" b="0"/>
                  <wp:docPr id="13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A4E31" w:rsidRDefault="00923AA5" w:rsidP="007C064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Англійська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3A4E31" w:rsidRDefault="003A4E31" w:rsidP="007C064E">
            <w:pPr>
              <w:jc w:val="center"/>
              <w:rPr>
                <w:lang w:val="uk-UA"/>
              </w:rPr>
            </w:pPr>
          </w:p>
        </w:tc>
      </w:tr>
      <w:tr w:rsidR="003A4E31" w:rsidRPr="002B2A89" w:rsidTr="007C0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A4E31" w:rsidRDefault="003A4E31" w:rsidP="007C064E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357B90B" wp14:editId="77629CEE">
                  <wp:extent cx="419100" cy="419100"/>
                  <wp:effectExtent l="0" t="0" r="0" b="0"/>
                  <wp:docPr id="14" name="Рисунок 14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A4E31" w:rsidRPr="00FB2BA5" w:rsidRDefault="00923AA5" w:rsidP="007C064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Власники стартапів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3A4E31" w:rsidRDefault="003A4E31" w:rsidP="007C064E">
            <w:pPr>
              <w:jc w:val="center"/>
              <w:rPr>
                <w:lang w:val="uk-UA"/>
              </w:rPr>
            </w:pPr>
          </w:p>
        </w:tc>
      </w:tr>
      <w:tr w:rsidR="003A4E31" w:rsidRPr="007C4CE4" w:rsidTr="009F1903">
        <w:trPr>
          <w:trHeight w:val="388"/>
        </w:trPr>
        <w:tc>
          <w:tcPr>
            <w:tcW w:w="10682" w:type="dxa"/>
            <w:gridSpan w:val="3"/>
          </w:tcPr>
          <w:p w:rsidR="00923AA5" w:rsidRPr="00923AA5" w:rsidRDefault="00923AA5" w:rsidP="00923AA5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Вимоги до кандидатів:</w:t>
            </w:r>
          </w:p>
          <w:p w:rsidR="00923AA5" w:rsidRPr="00923AA5" w:rsidRDefault="00923AA5" w:rsidP="00923AA5">
            <w:pPr>
              <w:pStyle w:val="ab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>бути носієм або генератором ідеї тазасновником власного бізнесу;</w:t>
            </w:r>
          </w:p>
          <w:p w:rsidR="00923AA5" w:rsidRPr="00923AA5" w:rsidRDefault="00923AA5" w:rsidP="00923AA5">
            <w:pPr>
              <w:pStyle w:val="ab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>мати наукові дослідження тапублікації в престижних українських/міжнародних виданнях;</w:t>
            </w:r>
          </w:p>
          <w:p w:rsidR="00923AA5" w:rsidRPr="00923AA5" w:rsidRDefault="00923AA5" w:rsidP="00923AA5">
            <w:pPr>
              <w:pStyle w:val="ab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>володітианглійською мовою на рівні Advanced;</w:t>
            </w:r>
          </w:p>
          <w:p w:rsidR="00923AA5" w:rsidRPr="00923AA5" w:rsidRDefault="00923AA5" w:rsidP="00923AA5">
            <w:pPr>
              <w:pStyle w:val="ab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>брати участь у міжнародних дослідницьких програмах;</w:t>
            </w:r>
          </w:p>
          <w:p w:rsidR="00923AA5" w:rsidRPr="00923AA5" w:rsidRDefault="00923AA5" w:rsidP="00923AA5">
            <w:pPr>
              <w:pStyle w:val="ab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 xml:space="preserve">мати науковий ступінь -мінімум кандидат наук, здобутий в Україні або за кордоном та/або </w:t>
            </w:r>
            <w:r w:rsidRPr="00923AA5">
              <w:rPr>
                <w:rFonts w:cstheme="minorHAnsi"/>
                <w:sz w:val="24"/>
                <w:szCs w:val="24"/>
                <w:lang w:val="uk-UA"/>
              </w:rPr>
              <w:lastRenderedPageBreak/>
              <w:t>викладати в українських чи закордонних ВНЗ;</w:t>
            </w:r>
          </w:p>
          <w:p w:rsidR="00923AA5" w:rsidRPr="00923AA5" w:rsidRDefault="00923AA5" w:rsidP="00923AA5">
            <w:pPr>
              <w:pStyle w:val="ab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>вітаються всі напрямки досліджень – від сфери інформаційно-комунікаційних технологій, урбаністики, інженерії, АПК, природничих наук, екології, медицини та техніки до гуманітарних та суміжних наук;</w:t>
            </w:r>
          </w:p>
          <w:p w:rsidR="00923AA5" w:rsidRPr="00923AA5" w:rsidRDefault="00923AA5" w:rsidP="00923AA5">
            <w:pPr>
              <w:pStyle w:val="ab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>бажано мати досвід роботи з іноземними компаніями у сфері, на базі якої проходить реалізація ідеї;</w:t>
            </w:r>
          </w:p>
          <w:p w:rsidR="00923AA5" w:rsidRPr="00923AA5" w:rsidRDefault="00923AA5" w:rsidP="00923AA5">
            <w:pPr>
              <w:pStyle w:val="ab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>представити інноваційний продукт, з працюючим механізмом, який не потребує доопрацювання, та має комерційний потенціал;</w:t>
            </w:r>
          </w:p>
          <w:p w:rsidR="00923AA5" w:rsidRPr="00923AA5" w:rsidRDefault="00923AA5" w:rsidP="00923AA5">
            <w:pPr>
              <w:pStyle w:val="ab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>компанія повинна бути заснована до моменту проведення конференції;</w:t>
            </w:r>
          </w:p>
          <w:p w:rsidR="00923AA5" w:rsidRPr="00923AA5" w:rsidRDefault="00923AA5" w:rsidP="00923AA5">
            <w:pPr>
              <w:pStyle w:val="ab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>бажанняаби міжнародна спільнота дізналася про вашу геніальну ідею та вийти зі своїм проектом на новий рівень.</w:t>
            </w:r>
          </w:p>
          <w:p w:rsidR="00923AA5" w:rsidRPr="00923AA5" w:rsidRDefault="00923AA5" w:rsidP="00923AA5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>Учасники Falling Walls Venture мають унікальну можливість презентувати свою ідею перед великою аудиторією, розширити коло професійних зв’язків, заявити про себе та відкрити нові перспективні гориз</w:t>
            </w:r>
            <w:r>
              <w:rPr>
                <w:rFonts w:cstheme="minorHAnsi"/>
                <w:sz w:val="24"/>
                <w:szCs w:val="24"/>
                <w:lang w:val="uk-UA"/>
              </w:rPr>
              <w:t>онти.</w:t>
            </w:r>
          </w:p>
          <w:p w:rsidR="00923AA5" w:rsidRPr="00923AA5" w:rsidRDefault="00923AA5" w:rsidP="00923AA5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>Жод</w:t>
            </w:r>
            <w:r>
              <w:rPr>
                <w:rFonts w:cstheme="minorHAnsi"/>
                <w:sz w:val="24"/>
                <w:szCs w:val="24"/>
                <w:lang w:val="uk-UA"/>
              </w:rPr>
              <w:t>них обмежень за віком чи статтю</w:t>
            </w:r>
          </w:p>
          <w:p w:rsidR="00923AA5" w:rsidRPr="00923AA5" w:rsidRDefault="00923AA5" w:rsidP="00923AA5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 xml:space="preserve"> Географія: перший етап наукової конференції відбувається у Києві; другий етап – переможці поїдуть пред</w:t>
            </w:r>
            <w:r>
              <w:rPr>
                <w:rFonts w:cstheme="minorHAnsi"/>
                <w:sz w:val="24"/>
                <w:szCs w:val="24"/>
                <w:lang w:val="uk-UA"/>
              </w:rPr>
              <w:t>ставляти свої проекти у Берлін.</w:t>
            </w:r>
          </w:p>
          <w:p w:rsidR="00923AA5" w:rsidRPr="00923AA5" w:rsidRDefault="00923AA5" w:rsidP="00923AA5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>Фінансування проекту: здійснюється за рахунок Фонду Кличко та підтримки партн</w:t>
            </w:r>
            <w:r>
              <w:rPr>
                <w:rFonts w:cstheme="minorHAnsi"/>
                <w:sz w:val="24"/>
                <w:szCs w:val="24"/>
                <w:lang w:val="uk-UA"/>
              </w:rPr>
              <w:t>ерів.</w:t>
            </w:r>
          </w:p>
          <w:p w:rsidR="00923AA5" w:rsidRDefault="00923AA5" w:rsidP="00923AA5">
            <w:pPr>
              <w:jc w:val="both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923AA5">
              <w:rPr>
                <w:rFonts w:cstheme="minorHAnsi"/>
                <w:sz w:val="24"/>
                <w:szCs w:val="24"/>
                <w:lang w:val="uk-UA"/>
              </w:rPr>
              <w:t>Участь у проекті Falling Walls Venture є безкоштовною!</w:t>
            </w:r>
          </w:p>
          <w:p w:rsidR="003A4E31" w:rsidRPr="007C4CE4" w:rsidRDefault="003A4E31" w:rsidP="005E6DDE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FB2BA5">
              <w:rPr>
                <w:rFonts w:cstheme="minorHAnsi"/>
                <w:b/>
                <w:sz w:val="24"/>
                <w:szCs w:val="24"/>
                <w:lang w:val="en-US"/>
              </w:rPr>
              <w:t>Deadline</w:t>
            </w:r>
            <w:r w:rsidRPr="007C4CE4">
              <w:rPr>
                <w:rFonts w:cstheme="minorHAnsi"/>
                <w:b/>
                <w:sz w:val="24"/>
                <w:szCs w:val="24"/>
                <w:lang w:val="uk-UA"/>
              </w:rPr>
              <w:t>:</w:t>
            </w:r>
            <w:r w:rsidRPr="007C4CE4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923AA5">
              <w:rPr>
                <w:rFonts w:cstheme="minorHAnsi"/>
                <w:sz w:val="24"/>
                <w:szCs w:val="24"/>
                <w:lang w:val="uk-UA"/>
              </w:rPr>
              <w:t>30 серпня</w:t>
            </w:r>
            <w:r w:rsidRPr="007C4CE4">
              <w:rPr>
                <w:rFonts w:cstheme="minorHAnsi"/>
                <w:sz w:val="24"/>
                <w:szCs w:val="24"/>
                <w:lang w:val="uk-UA"/>
              </w:rPr>
              <w:t xml:space="preserve"> 2016р.</w:t>
            </w:r>
          </w:p>
        </w:tc>
      </w:tr>
    </w:tbl>
    <w:p w:rsidR="009B6982" w:rsidRDefault="009B6982" w:rsidP="00B917A6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8022"/>
      </w:tblGrid>
      <w:tr w:rsidR="009A2364" w:rsidRPr="00923AA5" w:rsidTr="00214037">
        <w:tc>
          <w:tcPr>
            <w:tcW w:w="10682" w:type="dxa"/>
            <w:gridSpan w:val="3"/>
            <w:shd w:val="clear" w:color="auto" w:fill="0000FF"/>
          </w:tcPr>
          <w:p w:rsidR="009A2364" w:rsidRPr="00FB2BA5" w:rsidRDefault="009A2364" w:rsidP="009A2364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Мозковий центр - </w:t>
            </w:r>
            <w:r w:rsidRPr="009A2364">
              <w:rPr>
                <w:sz w:val="30"/>
                <w:szCs w:val="30"/>
                <w:lang w:val="uk-UA"/>
              </w:rPr>
              <w:t xml:space="preserve">Програма професійного розвитку </w:t>
            </w:r>
            <w:r>
              <w:rPr>
                <w:sz w:val="30"/>
                <w:szCs w:val="30"/>
                <w:lang w:val="uk-UA"/>
              </w:rPr>
              <w:t>м</w:t>
            </w:r>
            <w:r w:rsidRPr="009A2364">
              <w:rPr>
                <w:sz w:val="30"/>
                <w:szCs w:val="30"/>
                <w:lang w:val="uk-UA"/>
              </w:rPr>
              <w:t>олоді</w:t>
            </w:r>
            <w:r>
              <w:rPr>
                <w:sz w:val="30"/>
                <w:szCs w:val="30"/>
                <w:lang w:val="uk-UA"/>
              </w:rPr>
              <w:t xml:space="preserve">: Запрошуються магістри та доктора філософії </w:t>
            </w:r>
          </w:p>
        </w:tc>
      </w:tr>
      <w:tr w:rsidR="009A2364" w:rsidRPr="00923AA5" w:rsidTr="00214037">
        <w:tc>
          <w:tcPr>
            <w:tcW w:w="10682" w:type="dxa"/>
            <w:gridSpan w:val="3"/>
          </w:tcPr>
          <w:p w:rsidR="009A2364" w:rsidRDefault="00F968D2" w:rsidP="00214037">
            <w:pPr>
              <w:jc w:val="center"/>
              <w:rPr>
                <w:lang w:val="uk-UA"/>
              </w:rPr>
            </w:pPr>
            <w:hyperlink r:id="rId17" w:history="1">
              <w:r w:rsidR="00E70264" w:rsidRPr="0084081A">
                <w:rPr>
                  <w:rStyle w:val="a9"/>
                </w:rPr>
                <w:t>http</w:t>
              </w:r>
              <w:r w:rsidR="00E70264" w:rsidRPr="0084081A">
                <w:rPr>
                  <w:rStyle w:val="a9"/>
                  <w:lang w:val="uk-UA"/>
                </w:rPr>
                <w:t>://</w:t>
              </w:r>
              <w:r w:rsidR="00E70264" w:rsidRPr="0084081A">
                <w:rPr>
                  <w:rStyle w:val="a9"/>
                </w:rPr>
                <w:t>vpi</w:t>
              </w:r>
              <w:r w:rsidR="00E70264" w:rsidRPr="0084081A">
                <w:rPr>
                  <w:rStyle w:val="a9"/>
                  <w:lang w:val="uk-UA"/>
                </w:rPr>
                <w:t>.</w:t>
              </w:r>
              <w:r w:rsidR="00E70264" w:rsidRPr="0084081A">
                <w:rPr>
                  <w:rStyle w:val="a9"/>
                </w:rPr>
                <w:t>ba</w:t>
              </w:r>
              <w:r w:rsidR="00E70264" w:rsidRPr="0084081A">
                <w:rPr>
                  <w:rStyle w:val="a9"/>
                  <w:lang w:val="uk-UA"/>
                </w:rPr>
                <w:t>/</w:t>
              </w:r>
              <w:r w:rsidR="00E70264" w:rsidRPr="0084081A">
                <w:rPr>
                  <w:rStyle w:val="a9"/>
                </w:rPr>
                <w:t>wp</w:t>
              </w:r>
              <w:r w:rsidR="00E70264" w:rsidRPr="0084081A">
                <w:rPr>
                  <w:rStyle w:val="a9"/>
                  <w:lang w:val="uk-UA"/>
                </w:rPr>
                <w:t>-</w:t>
              </w:r>
              <w:r w:rsidR="00E70264" w:rsidRPr="0084081A">
                <w:rPr>
                  <w:rStyle w:val="a9"/>
                </w:rPr>
                <w:t>content</w:t>
              </w:r>
              <w:r w:rsidR="00E70264" w:rsidRPr="0084081A">
                <w:rPr>
                  <w:rStyle w:val="a9"/>
                  <w:lang w:val="uk-UA"/>
                </w:rPr>
                <w:t>/</w:t>
              </w:r>
              <w:r w:rsidR="00E70264" w:rsidRPr="0084081A">
                <w:rPr>
                  <w:rStyle w:val="a9"/>
                </w:rPr>
                <w:t>uploads</w:t>
              </w:r>
              <w:r w:rsidR="00E70264" w:rsidRPr="0084081A">
                <w:rPr>
                  <w:rStyle w:val="a9"/>
                  <w:lang w:val="uk-UA"/>
                </w:rPr>
                <w:t>/2016/06/</w:t>
              </w:r>
              <w:r w:rsidR="00E70264" w:rsidRPr="0084081A">
                <w:rPr>
                  <w:rStyle w:val="a9"/>
                </w:rPr>
                <w:t>TT</w:t>
              </w:r>
              <w:r w:rsidR="00E70264" w:rsidRPr="0084081A">
                <w:rPr>
                  <w:rStyle w:val="a9"/>
                  <w:lang w:val="uk-UA"/>
                </w:rPr>
                <w:t>-</w:t>
              </w:r>
              <w:r w:rsidR="00E70264" w:rsidRPr="0084081A">
                <w:rPr>
                  <w:rStyle w:val="a9"/>
                </w:rPr>
                <w:t>YPDP</w:t>
              </w:r>
              <w:r w:rsidR="00E70264" w:rsidRPr="0084081A">
                <w:rPr>
                  <w:rStyle w:val="a9"/>
                  <w:lang w:val="uk-UA"/>
                </w:rPr>
                <w:t>-</w:t>
              </w:r>
              <w:r w:rsidR="00E70264" w:rsidRPr="0084081A">
                <w:rPr>
                  <w:rStyle w:val="a9"/>
                </w:rPr>
                <w:t>limited</w:t>
              </w:r>
              <w:r w:rsidR="00E70264" w:rsidRPr="0084081A">
                <w:rPr>
                  <w:rStyle w:val="a9"/>
                  <w:lang w:val="uk-UA"/>
                </w:rPr>
                <w:t>-</w:t>
              </w:r>
              <w:r w:rsidR="00E70264" w:rsidRPr="0084081A">
                <w:rPr>
                  <w:rStyle w:val="a9"/>
                </w:rPr>
                <w:t>call</w:t>
              </w:r>
              <w:r w:rsidR="00E70264" w:rsidRPr="0084081A">
                <w:rPr>
                  <w:rStyle w:val="a9"/>
                  <w:lang w:val="uk-UA"/>
                </w:rPr>
                <w:t>-</w:t>
              </w:r>
              <w:r w:rsidR="00E70264" w:rsidRPr="0084081A">
                <w:rPr>
                  <w:rStyle w:val="a9"/>
                </w:rPr>
                <w:t>for</w:t>
              </w:r>
              <w:r w:rsidR="00E70264" w:rsidRPr="0084081A">
                <w:rPr>
                  <w:rStyle w:val="a9"/>
                  <w:lang w:val="uk-UA"/>
                </w:rPr>
                <w:t>-</w:t>
              </w:r>
              <w:r w:rsidR="00E70264" w:rsidRPr="0084081A">
                <w:rPr>
                  <w:rStyle w:val="a9"/>
                </w:rPr>
                <w:t>host</w:t>
              </w:r>
              <w:r w:rsidR="00E70264" w:rsidRPr="0084081A">
                <w:rPr>
                  <w:rStyle w:val="a9"/>
                  <w:lang w:val="uk-UA"/>
                </w:rPr>
                <w:t>-</w:t>
              </w:r>
              <w:r w:rsidR="00E70264" w:rsidRPr="0084081A">
                <w:rPr>
                  <w:rStyle w:val="a9"/>
                </w:rPr>
                <w:t>organizations</w:t>
              </w:r>
              <w:r w:rsidR="00E70264" w:rsidRPr="0084081A">
                <w:rPr>
                  <w:rStyle w:val="a9"/>
                  <w:lang w:val="uk-UA"/>
                </w:rPr>
                <w:t>-2016-1.</w:t>
              </w:r>
              <w:proofErr w:type="spellStart"/>
              <w:r w:rsidR="00E70264" w:rsidRPr="0084081A">
                <w:rPr>
                  <w:rStyle w:val="a9"/>
                </w:rPr>
                <w:t>pdf</w:t>
              </w:r>
              <w:proofErr w:type="spellEnd"/>
            </w:hyperlink>
            <w:r w:rsidR="00E70264">
              <w:rPr>
                <w:lang w:val="uk-UA"/>
              </w:rPr>
              <w:t xml:space="preserve"> </w:t>
            </w:r>
            <w:r w:rsidR="00E70264" w:rsidRPr="00E70264">
              <w:rPr>
                <w:lang w:val="uk-UA"/>
              </w:rPr>
              <w:t xml:space="preserve"> </w:t>
            </w:r>
          </w:p>
          <w:p w:rsidR="00E70264" w:rsidRPr="00E70264" w:rsidRDefault="00E70264" w:rsidP="00214037">
            <w:pPr>
              <w:jc w:val="center"/>
              <w:rPr>
                <w:lang w:val="uk-UA"/>
              </w:rPr>
            </w:pPr>
          </w:p>
        </w:tc>
      </w:tr>
      <w:tr w:rsidR="009A2364" w:rsidRPr="00923AA5" w:rsidTr="002140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2364" w:rsidRDefault="009A2364" w:rsidP="00214037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99461B2" wp14:editId="5C74D1AA">
                  <wp:extent cx="409575" cy="409575"/>
                  <wp:effectExtent l="0" t="0" r="9525" b="9525"/>
                  <wp:docPr id="55" name="Рисунок 55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ca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A2364" w:rsidRDefault="00640212" w:rsidP="00214037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7000 доларів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9A2364" w:rsidRDefault="009A2364" w:rsidP="009A236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9A236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Фонд 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«</w:t>
            </w:r>
            <w:r w:rsidRPr="009A236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Мозковий центр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»</w:t>
            </w:r>
            <w:r w:rsidRPr="009A236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для розширеної Європи, П</w:t>
            </w:r>
            <w:r w:rsidRPr="009A236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рограма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Ініціатив для Відкритого С</w:t>
            </w:r>
            <w:r w:rsidRPr="009A236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успільства Європи (OSIFE),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створили</w:t>
            </w:r>
            <w:r w:rsidRPr="009A236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Програму</w:t>
            </w:r>
            <w:r w:rsidRPr="009A236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професійного розвитку молоді Мозковий центр для 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магістрів та докторів філософії</w:t>
            </w:r>
            <w:r w:rsidRPr="009A236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, які 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отримали ступені</w:t>
            </w:r>
            <w:r w:rsidRPr="009A236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PhD, LLM або MA 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в соціальних та </w:t>
            </w:r>
            <w:r w:rsidRPr="009A236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гуманітарних наук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ах</w:t>
            </w:r>
            <w:r w:rsidRPr="009A2364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протягом останніх двох років.</w:t>
            </w:r>
          </w:p>
          <w:p w:rsidR="002A3DE1" w:rsidRDefault="002A3DE1" w:rsidP="002A3DE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Ця програма</w:t>
            </w:r>
            <w:r w:rsidRPr="002A3DE1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дає їм можливість провести </w:t>
            </w:r>
            <w:r w:rsidRPr="002A3DE1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дослідження з перших рук і досві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д адвокації в відомому науково-дослідницькому центрі регіону</w:t>
            </w:r>
            <w:r w:rsidRPr="002A3DE1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.</w:t>
            </w:r>
          </w:p>
          <w:p w:rsidR="00EA3D91" w:rsidRPr="00474DD6" w:rsidRDefault="00EA3D91" w:rsidP="002A3DE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Дослідницікі програми повинні тривати 6 місяців та розпочинатись у Листопаді 2016 року.</w:t>
            </w:r>
          </w:p>
        </w:tc>
      </w:tr>
      <w:tr w:rsidR="009A2364" w:rsidRPr="002B2A89" w:rsidTr="002140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2364" w:rsidRDefault="009A2364" w:rsidP="00214037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4D1679ED" wp14:editId="7250467F">
                  <wp:extent cx="419100" cy="419100"/>
                  <wp:effectExtent l="0" t="0" r="0" b="0"/>
                  <wp:docPr id="56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A2364" w:rsidRDefault="00E70264" w:rsidP="00214037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</w:t>
            </w:r>
            <w:r w:rsidR="009A2364">
              <w:rPr>
                <w:b/>
                <w:bCs/>
                <w:sz w:val="20"/>
                <w:szCs w:val="20"/>
                <w:lang w:val="uk-UA"/>
              </w:rPr>
              <w:t xml:space="preserve"> серпня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A2364" w:rsidRDefault="009A2364" w:rsidP="00214037">
            <w:pPr>
              <w:jc w:val="center"/>
              <w:rPr>
                <w:lang w:val="uk-UA"/>
              </w:rPr>
            </w:pPr>
          </w:p>
        </w:tc>
      </w:tr>
      <w:tr w:rsidR="009A2364" w:rsidRPr="002B2A89" w:rsidTr="002140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2364" w:rsidRDefault="009A2364" w:rsidP="00214037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0CAD6855" wp14:editId="73883175">
                  <wp:extent cx="400050" cy="400050"/>
                  <wp:effectExtent l="0" t="0" r="0" b="0"/>
                  <wp:docPr id="57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A2364" w:rsidRDefault="009A2364" w:rsidP="00214037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Англійська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A2364" w:rsidRDefault="009A2364" w:rsidP="00214037">
            <w:pPr>
              <w:jc w:val="center"/>
              <w:rPr>
                <w:lang w:val="uk-UA"/>
              </w:rPr>
            </w:pPr>
          </w:p>
        </w:tc>
      </w:tr>
      <w:tr w:rsidR="009A2364" w:rsidRPr="002B2A89" w:rsidTr="002140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2364" w:rsidRDefault="009A2364" w:rsidP="00214037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ADE58A1" wp14:editId="4EFAED88">
                  <wp:extent cx="419100" cy="419100"/>
                  <wp:effectExtent l="0" t="0" r="0" b="0"/>
                  <wp:docPr id="58" name="Рисунок 58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A2364" w:rsidRPr="00FB2BA5" w:rsidRDefault="00E70264" w:rsidP="00214037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Науковці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A2364" w:rsidRDefault="009A2364" w:rsidP="00214037">
            <w:pPr>
              <w:jc w:val="center"/>
              <w:rPr>
                <w:lang w:val="uk-UA"/>
              </w:rPr>
            </w:pPr>
          </w:p>
        </w:tc>
      </w:tr>
      <w:tr w:rsidR="009A2364" w:rsidRPr="007C4CE4" w:rsidTr="00214037">
        <w:trPr>
          <w:trHeight w:val="388"/>
        </w:trPr>
        <w:tc>
          <w:tcPr>
            <w:tcW w:w="10682" w:type="dxa"/>
            <w:gridSpan w:val="3"/>
          </w:tcPr>
          <w:p w:rsidR="009A2364" w:rsidRDefault="00640212" w:rsidP="00214037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Вік апліканта : від 23 до 35 років.</w:t>
            </w:r>
          </w:p>
          <w:p w:rsidR="00640212" w:rsidRPr="00640212" w:rsidRDefault="00640212" w:rsidP="00214037">
            <w:pPr>
              <w:jc w:val="both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Знання англійської мови обов</w:t>
            </w:r>
            <w:r w:rsidRPr="00640212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  <w:lang w:val="uk-UA"/>
              </w:rPr>
              <w:t>язкове. Грант на дослідження покриває необхідні витрати на його проведення та заробітну плату дослідника.</w:t>
            </w:r>
          </w:p>
          <w:p w:rsidR="009A2364" w:rsidRPr="007C4CE4" w:rsidRDefault="009A2364" w:rsidP="00214037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FB2BA5">
              <w:rPr>
                <w:rFonts w:cstheme="minorHAnsi"/>
                <w:b/>
                <w:sz w:val="24"/>
                <w:szCs w:val="24"/>
                <w:lang w:val="en-US"/>
              </w:rPr>
              <w:t>Deadline</w:t>
            </w:r>
            <w:r w:rsidRPr="007C4CE4">
              <w:rPr>
                <w:rFonts w:cstheme="minorHAnsi"/>
                <w:b/>
                <w:sz w:val="24"/>
                <w:szCs w:val="24"/>
                <w:lang w:val="uk-UA"/>
              </w:rPr>
              <w:t>:</w:t>
            </w:r>
            <w:r w:rsidRPr="007C4CE4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E70264">
              <w:rPr>
                <w:rFonts w:cstheme="minorHAnsi"/>
                <w:sz w:val="24"/>
                <w:szCs w:val="24"/>
                <w:lang w:val="uk-UA"/>
              </w:rPr>
              <w:t>22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 серпня</w:t>
            </w:r>
            <w:r w:rsidRPr="007C4CE4">
              <w:rPr>
                <w:rFonts w:cstheme="minorHAnsi"/>
                <w:sz w:val="24"/>
                <w:szCs w:val="24"/>
                <w:lang w:val="uk-UA"/>
              </w:rPr>
              <w:t xml:space="preserve"> 2016р.</w:t>
            </w:r>
          </w:p>
        </w:tc>
      </w:tr>
    </w:tbl>
    <w:p w:rsidR="009A2364" w:rsidRPr="00767A99" w:rsidRDefault="009A2364" w:rsidP="00B917A6">
      <w:pPr>
        <w:rPr>
          <w:lang w:val="uk-UA"/>
        </w:rPr>
      </w:pPr>
    </w:p>
    <w:sectPr w:rsidR="009A2364" w:rsidRPr="00767A99" w:rsidSect="00670342">
      <w:headerReference w:type="default" r:id="rId1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D2" w:rsidRDefault="00F968D2" w:rsidP="00670342">
      <w:pPr>
        <w:spacing w:after="0" w:line="240" w:lineRule="auto"/>
      </w:pPr>
      <w:r>
        <w:separator/>
      </w:r>
    </w:p>
  </w:endnote>
  <w:endnote w:type="continuationSeparator" w:id="0">
    <w:p w:rsidR="00F968D2" w:rsidRDefault="00F968D2" w:rsidP="0067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D2" w:rsidRDefault="00F968D2" w:rsidP="00670342">
      <w:pPr>
        <w:spacing w:after="0" w:line="240" w:lineRule="auto"/>
      </w:pPr>
      <w:r>
        <w:separator/>
      </w:r>
    </w:p>
  </w:footnote>
  <w:footnote w:type="continuationSeparator" w:id="0">
    <w:p w:rsidR="00F968D2" w:rsidRDefault="00F968D2" w:rsidP="0067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97" w:rsidRPr="00670342" w:rsidRDefault="00364797" w:rsidP="00670342">
    <w:pPr>
      <w:pStyle w:val="a3"/>
      <w:jc w:val="center"/>
      <w:rPr>
        <w:rFonts w:ascii="Constantia" w:hAnsi="Constantia"/>
        <w:sz w:val="16"/>
        <w:szCs w:val="16"/>
        <w:lang w:val="uk-UA"/>
      </w:rPr>
    </w:pPr>
    <w:r>
      <w:rPr>
        <w:rFonts w:ascii="Constantia" w:hAnsi="Constantia"/>
        <w:noProof/>
        <w:sz w:val="16"/>
        <w:szCs w:val="16"/>
      </w:rPr>
      <w:drawing>
        <wp:anchor distT="0" distB="0" distL="114300" distR="114300" simplePos="0" relativeHeight="251657215" behindDoc="0" locked="0" layoutInCell="1" allowOverlap="1" wp14:anchorId="5D5528F9" wp14:editId="2711C781">
          <wp:simplePos x="0" y="0"/>
          <wp:positionH relativeFrom="margin">
            <wp:align>left</wp:align>
          </wp:positionH>
          <wp:positionV relativeFrom="margin">
            <wp:posOffset>-853440</wp:posOffset>
          </wp:positionV>
          <wp:extent cx="719455" cy="866775"/>
          <wp:effectExtent l="19050" t="0" r="4445" b="0"/>
          <wp:wrapSquare wrapText="bothSides"/>
          <wp:docPr id="7" name="Рисунок 2" descr="Coat_of_Arms_of_Vinnytsa_Oblast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Vinnytsa_Oblast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45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/>
        <w:noProof/>
        <w:sz w:val="16"/>
        <w:szCs w:val="16"/>
      </w:rPr>
      <w:drawing>
        <wp:anchor distT="0" distB="0" distL="114300" distR="114300" simplePos="0" relativeHeight="251656190" behindDoc="0" locked="0" layoutInCell="1" allowOverlap="1" wp14:anchorId="701F5AAE" wp14:editId="7DE6B59A">
          <wp:simplePos x="0" y="0"/>
          <wp:positionH relativeFrom="margin">
            <wp:posOffset>5829300</wp:posOffset>
          </wp:positionH>
          <wp:positionV relativeFrom="margin">
            <wp:posOffset>-920115</wp:posOffset>
          </wp:positionV>
          <wp:extent cx="933450" cy="1000125"/>
          <wp:effectExtent l="19050" t="0" r="0" b="0"/>
          <wp:wrapSquare wrapText="bothSides"/>
          <wp:docPr id="10" name="Рисунок 1" descr="Logo 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4797" w:rsidRPr="00670342" w:rsidRDefault="00364797" w:rsidP="00670342">
    <w:pPr>
      <w:pStyle w:val="a3"/>
      <w:jc w:val="center"/>
      <w:rPr>
        <w:rFonts w:ascii="Constantia" w:hAnsi="Constantia"/>
        <w:sz w:val="36"/>
        <w:szCs w:val="36"/>
        <w:lang w:val="uk-UA"/>
      </w:rPr>
    </w:pPr>
    <w:r w:rsidRPr="00670342">
      <w:rPr>
        <w:rFonts w:ascii="Constantia" w:hAnsi="Constantia"/>
        <w:sz w:val="36"/>
        <w:szCs w:val="36"/>
        <w:lang w:val="uk-UA"/>
      </w:rPr>
      <w:t>Вінницька обласна державна адміністрація</w:t>
    </w:r>
  </w:p>
  <w:p w:rsidR="00364797" w:rsidRDefault="00364797" w:rsidP="00670342">
    <w:pPr>
      <w:pStyle w:val="a3"/>
      <w:jc w:val="center"/>
      <w:rPr>
        <w:rFonts w:ascii="Constantia" w:hAnsi="Constantia"/>
        <w:sz w:val="16"/>
        <w:szCs w:val="16"/>
        <w:lang w:val="uk-UA"/>
      </w:rPr>
    </w:pPr>
    <w:r w:rsidRPr="00670342">
      <w:rPr>
        <w:rFonts w:ascii="Constantia" w:hAnsi="Constantia"/>
        <w:sz w:val="36"/>
        <w:szCs w:val="36"/>
        <w:lang w:val="uk-UA"/>
      </w:rPr>
      <w:t>Єврорегіон «Дністер»</w:t>
    </w:r>
  </w:p>
  <w:p w:rsidR="00364797" w:rsidRPr="00670342" w:rsidRDefault="00364797" w:rsidP="00670342">
    <w:pPr>
      <w:pStyle w:val="a3"/>
      <w:jc w:val="center"/>
      <w:rPr>
        <w:rFonts w:ascii="Constantia" w:hAnsi="Constantia"/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E78"/>
    <w:multiLevelType w:val="hybridMultilevel"/>
    <w:tmpl w:val="471A4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3F3A"/>
    <w:multiLevelType w:val="hybridMultilevel"/>
    <w:tmpl w:val="93245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10BE"/>
    <w:multiLevelType w:val="hybridMultilevel"/>
    <w:tmpl w:val="10D4D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320B"/>
    <w:multiLevelType w:val="hybridMultilevel"/>
    <w:tmpl w:val="32487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33A7C"/>
    <w:multiLevelType w:val="hybridMultilevel"/>
    <w:tmpl w:val="C55A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26808"/>
    <w:multiLevelType w:val="hybridMultilevel"/>
    <w:tmpl w:val="7662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3A64"/>
    <w:multiLevelType w:val="hybridMultilevel"/>
    <w:tmpl w:val="BBF2C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B4FC1"/>
    <w:multiLevelType w:val="hybridMultilevel"/>
    <w:tmpl w:val="C72A2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08B2"/>
    <w:multiLevelType w:val="hybridMultilevel"/>
    <w:tmpl w:val="86B42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56D29"/>
    <w:multiLevelType w:val="hybridMultilevel"/>
    <w:tmpl w:val="1A407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84C8C"/>
    <w:multiLevelType w:val="hybridMultilevel"/>
    <w:tmpl w:val="7662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00187"/>
    <w:multiLevelType w:val="hybridMultilevel"/>
    <w:tmpl w:val="96FA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600BD"/>
    <w:multiLevelType w:val="hybridMultilevel"/>
    <w:tmpl w:val="FE1E6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C3C95"/>
    <w:multiLevelType w:val="hybridMultilevel"/>
    <w:tmpl w:val="B10E0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807AF"/>
    <w:multiLevelType w:val="hybridMultilevel"/>
    <w:tmpl w:val="C5643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02560"/>
    <w:multiLevelType w:val="hybridMultilevel"/>
    <w:tmpl w:val="1FD0B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917B3"/>
    <w:multiLevelType w:val="hybridMultilevel"/>
    <w:tmpl w:val="D3A29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F5C86"/>
    <w:multiLevelType w:val="hybridMultilevel"/>
    <w:tmpl w:val="920E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37DFA"/>
    <w:multiLevelType w:val="hybridMultilevel"/>
    <w:tmpl w:val="7A905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6"/>
  </w:num>
  <w:num w:numId="7">
    <w:abstractNumId w:val="14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1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12"/>
  </w:num>
  <w:num w:numId="1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342"/>
    <w:rsid w:val="00000C30"/>
    <w:rsid w:val="0000207A"/>
    <w:rsid w:val="000055FB"/>
    <w:rsid w:val="00026B46"/>
    <w:rsid w:val="0003050E"/>
    <w:rsid w:val="000329A3"/>
    <w:rsid w:val="00033221"/>
    <w:rsid w:val="000341F4"/>
    <w:rsid w:val="00036798"/>
    <w:rsid w:val="00036DC0"/>
    <w:rsid w:val="00037C6F"/>
    <w:rsid w:val="00043465"/>
    <w:rsid w:val="000440B3"/>
    <w:rsid w:val="00045265"/>
    <w:rsid w:val="00046659"/>
    <w:rsid w:val="000479DE"/>
    <w:rsid w:val="000539CC"/>
    <w:rsid w:val="000540D3"/>
    <w:rsid w:val="000628FF"/>
    <w:rsid w:val="000646E5"/>
    <w:rsid w:val="00064DD1"/>
    <w:rsid w:val="00064F71"/>
    <w:rsid w:val="00066334"/>
    <w:rsid w:val="00071B5F"/>
    <w:rsid w:val="00072CD8"/>
    <w:rsid w:val="00074839"/>
    <w:rsid w:val="000749A6"/>
    <w:rsid w:val="00074BB6"/>
    <w:rsid w:val="00075B7D"/>
    <w:rsid w:val="0008179E"/>
    <w:rsid w:val="00081973"/>
    <w:rsid w:val="00084E5B"/>
    <w:rsid w:val="00092EA3"/>
    <w:rsid w:val="00094CF0"/>
    <w:rsid w:val="00094FF4"/>
    <w:rsid w:val="000A3D4E"/>
    <w:rsid w:val="000A4A0E"/>
    <w:rsid w:val="000A4F64"/>
    <w:rsid w:val="000A6438"/>
    <w:rsid w:val="000B02F1"/>
    <w:rsid w:val="000B1963"/>
    <w:rsid w:val="000C4B7E"/>
    <w:rsid w:val="000C5263"/>
    <w:rsid w:val="000C7415"/>
    <w:rsid w:val="000D111D"/>
    <w:rsid w:val="000D1365"/>
    <w:rsid w:val="000D3D53"/>
    <w:rsid w:val="000D7193"/>
    <w:rsid w:val="000E1CC8"/>
    <w:rsid w:val="000E62CD"/>
    <w:rsid w:val="000E77EC"/>
    <w:rsid w:val="000F01D9"/>
    <w:rsid w:val="000F0370"/>
    <w:rsid w:val="000F4895"/>
    <w:rsid w:val="000F6A8F"/>
    <w:rsid w:val="0010214C"/>
    <w:rsid w:val="001076EE"/>
    <w:rsid w:val="001111BF"/>
    <w:rsid w:val="001162AF"/>
    <w:rsid w:val="00116788"/>
    <w:rsid w:val="00117BB4"/>
    <w:rsid w:val="00121E33"/>
    <w:rsid w:val="00122A2E"/>
    <w:rsid w:val="00123A78"/>
    <w:rsid w:val="00124427"/>
    <w:rsid w:val="0012480A"/>
    <w:rsid w:val="00125064"/>
    <w:rsid w:val="001316AD"/>
    <w:rsid w:val="001322D7"/>
    <w:rsid w:val="001342ED"/>
    <w:rsid w:val="001360F4"/>
    <w:rsid w:val="0014160E"/>
    <w:rsid w:val="00142C35"/>
    <w:rsid w:val="00144043"/>
    <w:rsid w:val="0014576F"/>
    <w:rsid w:val="001567E5"/>
    <w:rsid w:val="0016218A"/>
    <w:rsid w:val="00163F6C"/>
    <w:rsid w:val="00167A16"/>
    <w:rsid w:val="001702AB"/>
    <w:rsid w:val="00171CFA"/>
    <w:rsid w:val="0017505A"/>
    <w:rsid w:val="00175C0D"/>
    <w:rsid w:val="001776C0"/>
    <w:rsid w:val="0018058F"/>
    <w:rsid w:val="0018127F"/>
    <w:rsid w:val="00191C72"/>
    <w:rsid w:val="00191E63"/>
    <w:rsid w:val="001923F0"/>
    <w:rsid w:val="00192701"/>
    <w:rsid w:val="00193A55"/>
    <w:rsid w:val="00196973"/>
    <w:rsid w:val="001A0E5E"/>
    <w:rsid w:val="001A1A34"/>
    <w:rsid w:val="001A2115"/>
    <w:rsid w:val="001A541D"/>
    <w:rsid w:val="001A697A"/>
    <w:rsid w:val="001B0C45"/>
    <w:rsid w:val="001B58D5"/>
    <w:rsid w:val="001B6187"/>
    <w:rsid w:val="001C4D91"/>
    <w:rsid w:val="001C74C0"/>
    <w:rsid w:val="001D0790"/>
    <w:rsid w:val="001D2A53"/>
    <w:rsid w:val="001D3F79"/>
    <w:rsid w:val="001D42C2"/>
    <w:rsid w:val="001E23BD"/>
    <w:rsid w:val="001E45C8"/>
    <w:rsid w:val="001E46A0"/>
    <w:rsid w:val="001E498E"/>
    <w:rsid w:val="001E557E"/>
    <w:rsid w:val="001F0AA6"/>
    <w:rsid w:val="001F4263"/>
    <w:rsid w:val="001F76C1"/>
    <w:rsid w:val="00200523"/>
    <w:rsid w:val="00200551"/>
    <w:rsid w:val="00200F37"/>
    <w:rsid w:val="00203124"/>
    <w:rsid w:val="0020523E"/>
    <w:rsid w:val="002062DF"/>
    <w:rsid w:val="00221545"/>
    <w:rsid w:val="00225285"/>
    <w:rsid w:val="00230B86"/>
    <w:rsid w:val="002328FA"/>
    <w:rsid w:val="0023556B"/>
    <w:rsid w:val="00241498"/>
    <w:rsid w:val="002423EA"/>
    <w:rsid w:val="00250EC2"/>
    <w:rsid w:val="0025196F"/>
    <w:rsid w:val="002573EF"/>
    <w:rsid w:val="00261D02"/>
    <w:rsid w:val="00264D35"/>
    <w:rsid w:val="002660D8"/>
    <w:rsid w:val="0027074C"/>
    <w:rsid w:val="0027201A"/>
    <w:rsid w:val="00272D7C"/>
    <w:rsid w:val="00273E15"/>
    <w:rsid w:val="00277B2F"/>
    <w:rsid w:val="00282466"/>
    <w:rsid w:val="0029430C"/>
    <w:rsid w:val="00294CA1"/>
    <w:rsid w:val="0029573E"/>
    <w:rsid w:val="002A2D82"/>
    <w:rsid w:val="002A354F"/>
    <w:rsid w:val="002A3DE1"/>
    <w:rsid w:val="002A4698"/>
    <w:rsid w:val="002B2A89"/>
    <w:rsid w:val="002B591A"/>
    <w:rsid w:val="002B7383"/>
    <w:rsid w:val="002C31EB"/>
    <w:rsid w:val="002C78DC"/>
    <w:rsid w:val="002D52CA"/>
    <w:rsid w:val="002D7A60"/>
    <w:rsid w:val="002D7F39"/>
    <w:rsid w:val="002E1459"/>
    <w:rsid w:val="002E25CB"/>
    <w:rsid w:val="00300EC8"/>
    <w:rsid w:val="00302547"/>
    <w:rsid w:val="0030330B"/>
    <w:rsid w:val="00307C9C"/>
    <w:rsid w:val="00307E86"/>
    <w:rsid w:val="00311599"/>
    <w:rsid w:val="00313272"/>
    <w:rsid w:val="00314FBC"/>
    <w:rsid w:val="00322241"/>
    <w:rsid w:val="0032335A"/>
    <w:rsid w:val="0033147A"/>
    <w:rsid w:val="003346BF"/>
    <w:rsid w:val="00335BE2"/>
    <w:rsid w:val="0033603D"/>
    <w:rsid w:val="003452DA"/>
    <w:rsid w:val="003469F6"/>
    <w:rsid w:val="00350953"/>
    <w:rsid w:val="00350C12"/>
    <w:rsid w:val="00353025"/>
    <w:rsid w:val="00364797"/>
    <w:rsid w:val="00365F41"/>
    <w:rsid w:val="00374186"/>
    <w:rsid w:val="003753DB"/>
    <w:rsid w:val="00375BD1"/>
    <w:rsid w:val="00377A31"/>
    <w:rsid w:val="00381C4C"/>
    <w:rsid w:val="00382D75"/>
    <w:rsid w:val="00385C21"/>
    <w:rsid w:val="00387704"/>
    <w:rsid w:val="00392A7B"/>
    <w:rsid w:val="0039451E"/>
    <w:rsid w:val="003A07C5"/>
    <w:rsid w:val="003A4E31"/>
    <w:rsid w:val="003A5D44"/>
    <w:rsid w:val="003A6284"/>
    <w:rsid w:val="003A67B8"/>
    <w:rsid w:val="003B3D4D"/>
    <w:rsid w:val="003B4BC9"/>
    <w:rsid w:val="003C0908"/>
    <w:rsid w:val="003C226F"/>
    <w:rsid w:val="003C666B"/>
    <w:rsid w:val="003D4360"/>
    <w:rsid w:val="003E1485"/>
    <w:rsid w:val="003E14EC"/>
    <w:rsid w:val="003E18AA"/>
    <w:rsid w:val="003E33E8"/>
    <w:rsid w:val="003F0EFB"/>
    <w:rsid w:val="003F6B0A"/>
    <w:rsid w:val="003F72D6"/>
    <w:rsid w:val="003F7666"/>
    <w:rsid w:val="004010ED"/>
    <w:rsid w:val="004040D2"/>
    <w:rsid w:val="00404AD5"/>
    <w:rsid w:val="00404F77"/>
    <w:rsid w:val="00405204"/>
    <w:rsid w:val="00405E07"/>
    <w:rsid w:val="00406193"/>
    <w:rsid w:val="00406D8E"/>
    <w:rsid w:val="0040722E"/>
    <w:rsid w:val="00411CA5"/>
    <w:rsid w:val="0041332F"/>
    <w:rsid w:val="0041493F"/>
    <w:rsid w:val="00417153"/>
    <w:rsid w:val="00420708"/>
    <w:rsid w:val="0042320A"/>
    <w:rsid w:val="00423755"/>
    <w:rsid w:val="00426571"/>
    <w:rsid w:val="004277D3"/>
    <w:rsid w:val="00433A20"/>
    <w:rsid w:val="0043438B"/>
    <w:rsid w:val="004368F7"/>
    <w:rsid w:val="00436933"/>
    <w:rsid w:val="00437A7B"/>
    <w:rsid w:val="00440854"/>
    <w:rsid w:val="00440B9E"/>
    <w:rsid w:val="00441782"/>
    <w:rsid w:val="004422D3"/>
    <w:rsid w:val="00443829"/>
    <w:rsid w:val="004465C9"/>
    <w:rsid w:val="004469C2"/>
    <w:rsid w:val="004469EA"/>
    <w:rsid w:val="00457BA9"/>
    <w:rsid w:val="00462776"/>
    <w:rsid w:val="00464268"/>
    <w:rsid w:val="0046538A"/>
    <w:rsid w:val="0047490F"/>
    <w:rsid w:val="00474DD6"/>
    <w:rsid w:val="0048254E"/>
    <w:rsid w:val="00482BC0"/>
    <w:rsid w:val="00483281"/>
    <w:rsid w:val="00492AD9"/>
    <w:rsid w:val="00492BB2"/>
    <w:rsid w:val="00494172"/>
    <w:rsid w:val="00496AEA"/>
    <w:rsid w:val="004A07DE"/>
    <w:rsid w:val="004A07F9"/>
    <w:rsid w:val="004A0CD1"/>
    <w:rsid w:val="004A14D4"/>
    <w:rsid w:val="004A2131"/>
    <w:rsid w:val="004A2B6D"/>
    <w:rsid w:val="004A2F76"/>
    <w:rsid w:val="004A664F"/>
    <w:rsid w:val="004B15C4"/>
    <w:rsid w:val="004B5D19"/>
    <w:rsid w:val="004B664A"/>
    <w:rsid w:val="004C0175"/>
    <w:rsid w:val="004C13EC"/>
    <w:rsid w:val="004C20A0"/>
    <w:rsid w:val="004C4199"/>
    <w:rsid w:val="004C54EB"/>
    <w:rsid w:val="004C6930"/>
    <w:rsid w:val="004C7154"/>
    <w:rsid w:val="004C72B2"/>
    <w:rsid w:val="004D49E1"/>
    <w:rsid w:val="004D4BF7"/>
    <w:rsid w:val="004D5BE8"/>
    <w:rsid w:val="004D6798"/>
    <w:rsid w:val="004D710D"/>
    <w:rsid w:val="004E033D"/>
    <w:rsid w:val="004F0E63"/>
    <w:rsid w:val="004F531C"/>
    <w:rsid w:val="004F588B"/>
    <w:rsid w:val="00501EBE"/>
    <w:rsid w:val="005042AB"/>
    <w:rsid w:val="00504B6F"/>
    <w:rsid w:val="00506365"/>
    <w:rsid w:val="0051205C"/>
    <w:rsid w:val="005211B7"/>
    <w:rsid w:val="00521D7A"/>
    <w:rsid w:val="00522EDC"/>
    <w:rsid w:val="00523D8B"/>
    <w:rsid w:val="005245DB"/>
    <w:rsid w:val="005324B2"/>
    <w:rsid w:val="00542093"/>
    <w:rsid w:val="00547085"/>
    <w:rsid w:val="00551A4E"/>
    <w:rsid w:val="00560EC6"/>
    <w:rsid w:val="005657E1"/>
    <w:rsid w:val="00565F07"/>
    <w:rsid w:val="00571577"/>
    <w:rsid w:val="00574F29"/>
    <w:rsid w:val="0057571D"/>
    <w:rsid w:val="00580094"/>
    <w:rsid w:val="005828E4"/>
    <w:rsid w:val="005834CF"/>
    <w:rsid w:val="00584022"/>
    <w:rsid w:val="005873AB"/>
    <w:rsid w:val="00587BFF"/>
    <w:rsid w:val="00597205"/>
    <w:rsid w:val="005A0E4B"/>
    <w:rsid w:val="005A5267"/>
    <w:rsid w:val="005B04E4"/>
    <w:rsid w:val="005B0A37"/>
    <w:rsid w:val="005B152B"/>
    <w:rsid w:val="005C6258"/>
    <w:rsid w:val="005C6B8F"/>
    <w:rsid w:val="005C78AD"/>
    <w:rsid w:val="005D6C41"/>
    <w:rsid w:val="005D7C84"/>
    <w:rsid w:val="005E0F4A"/>
    <w:rsid w:val="005E24FA"/>
    <w:rsid w:val="005E4906"/>
    <w:rsid w:val="005E52FA"/>
    <w:rsid w:val="005E6C69"/>
    <w:rsid w:val="005E6DDE"/>
    <w:rsid w:val="005F1606"/>
    <w:rsid w:val="00602161"/>
    <w:rsid w:val="00602274"/>
    <w:rsid w:val="006046FF"/>
    <w:rsid w:val="006049A0"/>
    <w:rsid w:val="00612C8A"/>
    <w:rsid w:val="006234AC"/>
    <w:rsid w:val="00624CCC"/>
    <w:rsid w:val="00625812"/>
    <w:rsid w:val="00633462"/>
    <w:rsid w:val="00634411"/>
    <w:rsid w:val="00637F12"/>
    <w:rsid w:val="00640212"/>
    <w:rsid w:val="00640E48"/>
    <w:rsid w:val="00643052"/>
    <w:rsid w:val="0064779E"/>
    <w:rsid w:val="00650D53"/>
    <w:rsid w:val="006627BC"/>
    <w:rsid w:val="00666213"/>
    <w:rsid w:val="00670342"/>
    <w:rsid w:val="006708C2"/>
    <w:rsid w:val="00673F97"/>
    <w:rsid w:val="00674A0E"/>
    <w:rsid w:val="006760BF"/>
    <w:rsid w:val="0067767B"/>
    <w:rsid w:val="0068022D"/>
    <w:rsid w:val="006817AB"/>
    <w:rsid w:val="006844A4"/>
    <w:rsid w:val="00686878"/>
    <w:rsid w:val="006907AD"/>
    <w:rsid w:val="00694F88"/>
    <w:rsid w:val="00695AE5"/>
    <w:rsid w:val="006966AD"/>
    <w:rsid w:val="006A1680"/>
    <w:rsid w:val="006A285E"/>
    <w:rsid w:val="006A44D3"/>
    <w:rsid w:val="006A462F"/>
    <w:rsid w:val="006A5842"/>
    <w:rsid w:val="006B30F8"/>
    <w:rsid w:val="006B4DF6"/>
    <w:rsid w:val="006C1E64"/>
    <w:rsid w:val="006C53AD"/>
    <w:rsid w:val="006E2353"/>
    <w:rsid w:val="006F05C0"/>
    <w:rsid w:val="006F163B"/>
    <w:rsid w:val="006F2AAD"/>
    <w:rsid w:val="006F5313"/>
    <w:rsid w:val="006F5326"/>
    <w:rsid w:val="006F6861"/>
    <w:rsid w:val="00704890"/>
    <w:rsid w:val="00705A06"/>
    <w:rsid w:val="007073D4"/>
    <w:rsid w:val="00707DD2"/>
    <w:rsid w:val="00713213"/>
    <w:rsid w:val="00717854"/>
    <w:rsid w:val="00721067"/>
    <w:rsid w:val="00731C28"/>
    <w:rsid w:val="00733001"/>
    <w:rsid w:val="00733093"/>
    <w:rsid w:val="00733751"/>
    <w:rsid w:val="00740061"/>
    <w:rsid w:val="00743553"/>
    <w:rsid w:val="00744C77"/>
    <w:rsid w:val="007500F3"/>
    <w:rsid w:val="007512DA"/>
    <w:rsid w:val="00751F32"/>
    <w:rsid w:val="00760DFF"/>
    <w:rsid w:val="0076385F"/>
    <w:rsid w:val="007653F6"/>
    <w:rsid w:val="00767605"/>
    <w:rsid w:val="00767A99"/>
    <w:rsid w:val="00771026"/>
    <w:rsid w:val="0077563F"/>
    <w:rsid w:val="00776C81"/>
    <w:rsid w:val="00781CAB"/>
    <w:rsid w:val="007828D9"/>
    <w:rsid w:val="00783627"/>
    <w:rsid w:val="00783A6D"/>
    <w:rsid w:val="00792395"/>
    <w:rsid w:val="007A352A"/>
    <w:rsid w:val="007A44FB"/>
    <w:rsid w:val="007A6A2B"/>
    <w:rsid w:val="007A6B87"/>
    <w:rsid w:val="007B3A94"/>
    <w:rsid w:val="007B4186"/>
    <w:rsid w:val="007B7961"/>
    <w:rsid w:val="007B7F21"/>
    <w:rsid w:val="007C0FEB"/>
    <w:rsid w:val="007C1388"/>
    <w:rsid w:val="007C3D19"/>
    <w:rsid w:val="007C40DE"/>
    <w:rsid w:val="007C4CE4"/>
    <w:rsid w:val="007C5D3E"/>
    <w:rsid w:val="007C6FF3"/>
    <w:rsid w:val="007C709F"/>
    <w:rsid w:val="007D3661"/>
    <w:rsid w:val="007E2A79"/>
    <w:rsid w:val="007E3A2B"/>
    <w:rsid w:val="007F2C46"/>
    <w:rsid w:val="007F76CF"/>
    <w:rsid w:val="008039D6"/>
    <w:rsid w:val="0080505E"/>
    <w:rsid w:val="00807A43"/>
    <w:rsid w:val="00807D46"/>
    <w:rsid w:val="00813A9F"/>
    <w:rsid w:val="008169BD"/>
    <w:rsid w:val="0081730D"/>
    <w:rsid w:val="00820DD6"/>
    <w:rsid w:val="008228D6"/>
    <w:rsid w:val="00823F82"/>
    <w:rsid w:val="00825E19"/>
    <w:rsid w:val="00826393"/>
    <w:rsid w:val="0082732A"/>
    <w:rsid w:val="00832EC3"/>
    <w:rsid w:val="008379C9"/>
    <w:rsid w:val="0084391E"/>
    <w:rsid w:val="008459B2"/>
    <w:rsid w:val="00852D96"/>
    <w:rsid w:val="008541AF"/>
    <w:rsid w:val="00854B76"/>
    <w:rsid w:val="00856423"/>
    <w:rsid w:val="008605F4"/>
    <w:rsid w:val="0086095F"/>
    <w:rsid w:val="00861195"/>
    <w:rsid w:val="00861C8E"/>
    <w:rsid w:val="00864CC5"/>
    <w:rsid w:val="00866363"/>
    <w:rsid w:val="008705C9"/>
    <w:rsid w:val="00870ECE"/>
    <w:rsid w:val="008719A8"/>
    <w:rsid w:val="0087317B"/>
    <w:rsid w:val="00874793"/>
    <w:rsid w:val="00874859"/>
    <w:rsid w:val="008756AD"/>
    <w:rsid w:val="00881FCF"/>
    <w:rsid w:val="008830B2"/>
    <w:rsid w:val="00883A98"/>
    <w:rsid w:val="008842DB"/>
    <w:rsid w:val="00886595"/>
    <w:rsid w:val="00894F09"/>
    <w:rsid w:val="008950A9"/>
    <w:rsid w:val="00896210"/>
    <w:rsid w:val="00896E1E"/>
    <w:rsid w:val="008A6B26"/>
    <w:rsid w:val="008A79EC"/>
    <w:rsid w:val="008B0B24"/>
    <w:rsid w:val="008B0DF4"/>
    <w:rsid w:val="008B7318"/>
    <w:rsid w:val="008B7346"/>
    <w:rsid w:val="008B7948"/>
    <w:rsid w:val="008C57CC"/>
    <w:rsid w:val="008C625C"/>
    <w:rsid w:val="008D12AF"/>
    <w:rsid w:val="008D66CB"/>
    <w:rsid w:val="008D6FCC"/>
    <w:rsid w:val="008E30AF"/>
    <w:rsid w:val="008E485C"/>
    <w:rsid w:val="008F2C8D"/>
    <w:rsid w:val="008F6228"/>
    <w:rsid w:val="008F6653"/>
    <w:rsid w:val="009006AA"/>
    <w:rsid w:val="009036AA"/>
    <w:rsid w:val="00904C9E"/>
    <w:rsid w:val="00905BA7"/>
    <w:rsid w:val="009061BE"/>
    <w:rsid w:val="009066A7"/>
    <w:rsid w:val="00907707"/>
    <w:rsid w:val="0091005E"/>
    <w:rsid w:val="009127A6"/>
    <w:rsid w:val="00912994"/>
    <w:rsid w:val="00912C9A"/>
    <w:rsid w:val="00920EB8"/>
    <w:rsid w:val="00921038"/>
    <w:rsid w:val="00923AA5"/>
    <w:rsid w:val="00933140"/>
    <w:rsid w:val="009368D0"/>
    <w:rsid w:val="009371B5"/>
    <w:rsid w:val="00941847"/>
    <w:rsid w:val="009430D0"/>
    <w:rsid w:val="0094390D"/>
    <w:rsid w:val="00945290"/>
    <w:rsid w:val="00946C03"/>
    <w:rsid w:val="00947695"/>
    <w:rsid w:val="00947D6C"/>
    <w:rsid w:val="00953DA5"/>
    <w:rsid w:val="009602C1"/>
    <w:rsid w:val="00961A14"/>
    <w:rsid w:val="00961CDF"/>
    <w:rsid w:val="009623A3"/>
    <w:rsid w:val="00963596"/>
    <w:rsid w:val="00964828"/>
    <w:rsid w:val="00965649"/>
    <w:rsid w:val="00965DBB"/>
    <w:rsid w:val="0097068F"/>
    <w:rsid w:val="00980152"/>
    <w:rsid w:val="009810E9"/>
    <w:rsid w:val="00982AD7"/>
    <w:rsid w:val="0098572F"/>
    <w:rsid w:val="009912FC"/>
    <w:rsid w:val="009A0E00"/>
    <w:rsid w:val="009A1A7A"/>
    <w:rsid w:val="009A2364"/>
    <w:rsid w:val="009A248D"/>
    <w:rsid w:val="009A4C87"/>
    <w:rsid w:val="009B3288"/>
    <w:rsid w:val="009B34F8"/>
    <w:rsid w:val="009B616A"/>
    <w:rsid w:val="009B6982"/>
    <w:rsid w:val="009B734E"/>
    <w:rsid w:val="009C496D"/>
    <w:rsid w:val="009C4A65"/>
    <w:rsid w:val="009C5589"/>
    <w:rsid w:val="009C5C23"/>
    <w:rsid w:val="009C5F94"/>
    <w:rsid w:val="009D3A8F"/>
    <w:rsid w:val="009D3E43"/>
    <w:rsid w:val="009D4FE5"/>
    <w:rsid w:val="009D6AC2"/>
    <w:rsid w:val="009E270B"/>
    <w:rsid w:val="009E7212"/>
    <w:rsid w:val="009E743D"/>
    <w:rsid w:val="009E7A0C"/>
    <w:rsid w:val="009F1313"/>
    <w:rsid w:val="009F1903"/>
    <w:rsid w:val="009F393F"/>
    <w:rsid w:val="009F6882"/>
    <w:rsid w:val="009F7308"/>
    <w:rsid w:val="00A04985"/>
    <w:rsid w:val="00A04A41"/>
    <w:rsid w:val="00A050A5"/>
    <w:rsid w:val="00A065B3"/>
    <w:rsid w:val="00A066C8"/>
    <w:rsid w:val="00A128AB"/>
    <w:rsid w:val="00A16751"/>
    <w:rsid w:val="00A16F99"/>
    <w:rsid w:val="00A26BA4"/>
    <w:rsid w:val="00A31005"/>
    <w:rsid w:val="00A3271D"/>
    <w:rsid w:val="00A33545"/>
    <w:rsid w:val="00A36FED"/>
    <w:rsid w:val="00A37166"/>
    <w:rsid w:val="00A3741B"/>
    <w:rsid w:val="00A377FC"/>
    <w:rsid w:val="00A37E3C"/>
    <w:rsid w:val="00A37E96"/>
    <w:rsid w:val="00A458F6"/>
    <w:rsid w:val="00A46840"/>
    <w:rsid w:val="00A54275"/>
    <w:rsid w:val="00A54E1D"/>
    <w:rsid w:val="00A55574"/>
    <w:rsid w:val="00A57ECB"/>
    <w:rsid w:val="00A75A20"/>
    <w:rsid w:val="00A7786C"/>
    <w:rsid w:val="00A81E18"/>
    <w:rsid w:val="00A8770E"/>
    <w:rsid w:val="00A91016"/>
    <w:rsid w:val="00A910CA"/>
    <w:rsid w:val="00AA3D6B"/>
    <w:rsid w:val="00AA468D"/>
    <w:rsid w:val="00AA7C91"/>
    <w:rsid w:val="00AB299B"/>
    <w:rsid w:val="00AB4F22"/>
    <w:rsid w:val="00AC070B"/>
    <w:rsid w:val="00AC4081"/>
    <w:rsid w:val="00AC5C03"/>
    <w:rsid w:val="00AC7F40"/>
    <w:rsid w:val="00AD1A70"/>
    <w:rsid w:val="00AD3000"/>
    <w:rsid w:val="00AD6266"/>
    <w:rsid w:val="00AD6BFA"/>
    <w:rsid w:val="00AD6DFC"/>
    <w:rsid w:val="00AE3C2F"/>
    <w:rsid w:val="00AE40D0"/>
    <w:rsid w:val="00AE434C"/>
    <w:rsid w:val="00AE6398"/>
    <w:rsid w:val="00AF06E7"/>
    <w:rsid w:val="00AF516E"/>
    <w:rsid w:val="00B01268"/>
    <w:rsid w:val="00B04FAE"/>
    <w:rsid w:val="00B05159"/>
    <w:rsid w:val="00B05403"/>
    <w:rsid w:val="00B12FC2"/>
    <w:rsid w:val="00B1335B"/>
    <w:rsid w:val="00B1377D"/>
    <w:rsid w:val="00B21D98"/>
    <w:rsid w:val="00B22F80"/>
    <w:rsid w:val="00B23FAE"/>
    <w:rsid w:val="00B308B8"/>
    <w:rsid w:val="00B33E14"/>
    <w:rsid w:val="00B3594E"/>
    <w:rsid w:val="00B36320"/>
    <w:rsid w:val="00B36388"/>
    <w:rsid w:val="00B378EA"/>
    <w:rsid w:val="00B43943"/>
    <w:rsid w:val="00B47279"/>
    <w:rsid w:val="00B47707"/>
    <w:rsid w:val="00B51264"/>
    <w:rsid w:val="00B51AF4"/>
    <w:rsid w:val="00B51D3B"/>
    <w:rsid w:val="00B5205D"/>
    <w:rsid w:val="00B536A8"/>
    <w:rsid w:val="00B55679"/>
    <w:rsid w:val="00B5744E"/>
    <w:rsid w:val="00B6144B"/>
    <w:rsid w:val="00B66B10"/>
    <w:rsid w:val="00B75C91"/>
    <w:rsid w:val="00B828BE"/>
    <w:rsid w:val="00B90E9A"/>
    <w:rsid w:val="00B917A6"/>
    <w:rsid w:val="00B95415"/>
    <w:rsid w:val="00BA0ADB"/>
    <w:rsid w:val="00BA12EC"/>
    <w:rsid w:val="00BA1DF9"/>
    <w:rsid w:val="00BA2371"/>
    <w:rsid w:val="00BA499C"/>
    <w:rsid w:val="00BA6965"/>
    <w:rsid w:val="00BB177C"/>
    <w:rsid w:val="00BB6200"/>
    <w:rsid w:val="00BB6DF5"/>
    <w:rsid w:val="00BC019E"/>
    <w:rsid w:val="00BC189F"/>
    <w:rsid w:val="00BC1A0E"/>
    <w:rsid w:val="00BC490C"/>
    <w:rsid w:val="00BC65E7"/>
    <w:rsid w:val="00BD1116"/>
    <w:rsid w:val="00BD35BB"/>
    <w:rsid w:val="00BE0068"/>
    <w:rsid w:val="00BE0DB2"/>
    <w:rsid w:val="00BE5E17"/>
    <w:rsid w:val="00BE66F7"/>
    <w:rsid w:val="00BE67CB"/>
    <w:rsid w:val="00BE682A"/>
    <w:rsid w:val="00BE6F5A"/>
    <w:rsid w:val="00BF1216"/>
    <w:rsid w:val="00BF16C7"/>
    <w:rsid w:val="00BF1764"/>
    <w:rsid w:val="00BF27D0"/>
    <w:rsid w:val="00BF6641"/>
    <w:rsid w:val="00BF7932"/>
    <w:rsid w:val="00C00581"/>
    <w:rsid w:val="00C01233"/>
    <w:rsid w:val="00C046C3"/>
    <w:rsid w:val="00C05B76"/>
    <w:rsid w:val="00C10E4D"/>
    <w:rsid w:val="00C11C47"/>
    <w:rsid w:val="00C24126"/>
    <w:rsid w:val="00C24B74"/>
    <w:rsid w:val="00C26388"/>
    <w:rsid w:val="00C27242"/>
    <w:rsid w:val="00C31F13"/>
    <w:rsid w:val="00C45115"/>
    <w:rsid w:val="00C507FE"/>
    <w:rsid w:val="00C54F36"/>
    <w:rsid w:val="00C5606E"/>
    <w:rsid w:val="00C60688"/>
    <w:rsid w:val="00C60BD2"/>
    <w:rsid w:val="00C63677"/>
    <w:rsid w:val="00C640F7"/>
    <w:rsid w:val="00C65B15"/>
    <w:rsid w:val="00C670BE"/>
    <w:rsid w:val="00C73381"/>
    <w:rsid w:val="00C8214E"/>
    <w:rsid w:val="00C82B85"/>
    <w:rsid w:val="00C86161"/>
    <w:rsid w:val="00C86F83"/>
    <w:rsid w:val="00C9492A"/>
    <w:rsid w:val="00C958DA"/>
    <w:rsid w:val="00CA2E91"/>
    <w:rsid w:val="00CA39FC"/>
    <w:rsid w:val="00CB3B6B"/>
    <w:rsid w:val="00CB4F04"/>
    <w:rsid w:val="00CB6F2D"/>
    <w:rsid w:val="00CB7540"/>
    <w:rsid w:val="00CC21C9"/>
    <w:rsid w:val="00CC4011"/>
    <w:rsid w:val="00CC52DA"/>
    <w:rsid w:val="00CC61CB"/>
    <w:rsid w:val="00CC733D"/>
    <w:rsid w:val="00CD2987"/>
    <w:rsid w:val="00CD2D73"/>
    <w:rsid w:val="00CD315E"/>
    <w:rsid w:val="00CD4515"/>
    <w:rsid w:val="00CD6C67"/>
    <w:rsid w:val="00CD7C1C"/>
    <w:rsid w:val="00CE1894"/>
    <w:rsid w:val="00CE2501"/>
    <w:rsid w:val="00CE2F39"/>
    <w:rsid w:val="00CF14C7"/>
    <w:rsid w:val="00CF4764"/>
    <w:rsid w:val="00CF64E6"/>
    <w:rsid w:val="00CF6945"/>
    <w:rsid w:val="00D032B2"/>
    <w:rsid w:val="00D0401A"/>
    <w:rsid w:val="00D154AF"/>
    <w:rsid w:val="00D22E83"/>
    <w:rsid w:val="00D318D1"/>
    <w:rsid w:val="00D3319C"/>
    <w:rsid w:val="00D3341B"/>
    <w:rsid w:val="00D3371B"/>
    <w:rsid w:val="00D33AAF"/>
    <w:rsid w:val="00D34E98"/>
    <w:rsid w:val="00D350DE"/>
    <w:rsid w:val="00D35A82"/>
    <w:rsid w:val="00D378A7"/>
    <w:rsid w:val="00D439D1"/>
    <w:rsid w:val="00D45AD7"/>
    <w:rsid w:val="00D4607A"/>
    <w:rsid w:val="00D465E6"/>
    <w:rsid w:val="00D46752"/>
    <w:rsid w:val="00D468A6"/>
    <w:rsid w:val="00D479E0"/>
    <w:rsid w:val="00D47C75"/>
    <w:rsid w:val="00D51890"/>
    <w:rsid w:val="00D52284"/>
    <w:rsid w:val="00D52816"/>
    <w:rsid w:val="00D54AE0"/>
    <w:rsid w:val="00D61B0D"/>
    <w:rsid w:val="00D640A2"/>
    <w:rsid w:val="00D65861"/>
    <w:rsid w:val="00D71DF5"/>
    <w:rsid w:val="00D817E3"/>
    <w:rsid w:val="00D820C2"/>
    <w:rsid w:val="00D8355A"/>
    <w:rsid w:val="00D83F49"/>
    <w:rsid w:val="00D87DE2"/>
    <w:rsid w:val="00D90F2D"/>
    <w:rsid w:val="00D93CEA"/>
    <w:rsid w:val="00D947AB"/>
    <w:rsid w:val="00D9640C"/>
    <w:rsid w:val="00DA23FD"/>
    <w:rsid w:val="00DA37E7"/>
    <w:rsid w:val="00DA5E2C"/>
    <w:rsid w:val="00DB0A23"/>
    <w:rsid w:val="00DB3224"/>
    <w:rsid w:val="00DB37C9"/>
    <w:rsid w:val="00DB6FFF"/>
    <w:rsid w:val="00DC22C3"/>
    <w:rsid w:val="00DC6DE9"/>
    <w:rsid w:val="00DC7018"/>
    <w:rsid w:val="00DD00A2"/>
    <w:rsid w:val="00DD29AF"/>
    <w:rsid w:val="00DD2F08"/>
    <w:rsid w:val="00DD5FE7"/>
    <w:rsid w:val="00DD63C9"/>
    <w:rsid w:val="00DD6B62"/>
    <w:rsid w:val="00DE03A3"/>
    <w:rsid w:val="00DE0FE7"/>
    <w:rsid w:val="00DE5673"/>
    <w:rsid w:val="00DE5D6D"/>
    <w:rsid w:val="00DE5F26"/>
    <w:rsid w:val="00DE7597"/>
    <w:rsid w:val="00DE7940"/>
    <w:rsid w:val="00DF6AA3"/>
    <w:rsid w:val="00E00BF9"/>
    <w:rsid w:val="00E0237D"/>
    <w:rsid w:val="00E03BF1"/>
    <w:rsid w:val="00E04138"/>
    <w:rsid w:val="00E04B84"/>
    <w:rsid w:val="00E06F7A"/>
    <w:rsid w:val="00E071A4"/>
    <w:rsid w:val="00E11A2F"/>
    <w:rsid w:val="00E20749"/>
    <w:rsid w:val="00E2244A"/>
    <w:rsid w:val="00E247FC"/>
    <w:rsid w:val="00E25542"/>
    <w:rsid w:val="00E3054F"/>
    <w:rsid w:val="00E32109"/>
    <w:rsid w:val="00E32E2B"/>
    <w:rsid w:val="00E3348B"/>
    <w:rsid w:val="00E3613D"/>
    <w:rsid w:val="00E42458"/>
    <w:rsid w:val="00E45222"/>
    <w:rsid w:val="00E45CC7"/>
    <w:rsid w:val="00E507E0"/>
    <w:rsid w:val="00E5542E"/>
    <w:rsid w:val="00E57C19"/>
    <w:rsid w:val="00E640B3"/>
    <w:rsid w:val="00E64291"/>
    <w:rsid w:val="00E67099"/>
    <w:rsid w:val="00E70264"/>
    <w:rsid w:val="00E721FC"/>
    <w:rsid w:val="00E727C0"/>
    <w:rsid w:val="00E83DB5"/>
    <w:rsid w:val="00E8423A"/>
    <w:rsid w:val="00E862D8"/>
    <w:rsid w:val="00E865CE"/>
    <w:rsid w:val="00E87252"/>
    <w:rsid w:val="00E93D00"/>
    <w:rsid w:val="00E94773"/>
    <w:rsid w:val="00E9554D"/>
    <w:rsid w:val="00E96575"/>
    <w:rsid w:val="00E96738"/>
    <w:rsid w:val="00E96C86"/>
    <w:rsid w:val="00E97A0A"/>
    <w:rsid w:val="00EA3D91"/>
    <w:rsid w:val="00EA4B4B"/>
    <w:rsid w:val="00EA564D"/>
    <w:rsid w:val="00EA56FC"/>
    <w:rsid w:val="00EA6CC1"/>
    <w:rsid w:val="00EB014F"/>
    <w:rsid w:val="00EB2348"/>
    <w:rsid w:val="00EB2BDF"/>
    <w:rsid w:val="00EB36AD"/>
    <w:rsid w:val="00EB38B9"/>
    <w:rsid w:val="00EB581C"/>
    <w:rsid w:val="00EB64F3"/>
    <w:rsid w:val="00EC10E3"/>
    <w:rsid w:val="00EC2356"/>
    <w:rsid w:val="00EC2553"/>
    <w:rsid w:val="00EC4482"/>
    <w:rsid w:val="00EC6AB0"/>
    <w:rsid w:val="00EC7A8B"/>
    <w:rsid w:val="00EC7AC5"/>
    <w:rsid w:val="00ED33A5"/>
    <w:rsid w:val="00ED37F0"/>
    <w:rsid w:val="00ED4F07"/>
    <w:rsid w:val="00ED77E0"/>
    <w:rsid w:val="00EE1AAD"/>
    <w:rsid w:val="00EE3AB0"/>
    <w:rsid w:val="00EF2D25"/>
    <w:rsid w:val="00F04E18"/>
    <w:rsid w:val="00F06AFD"/>
    <w:rsid w:val="00F10274"/>
    <w:rsid w:val="00F105C3"/>
    <w:rsid w:val="00F15C71"/>
    <w:rsid w:val="00F16800"/>
    <w:rsid w:val="00F17361"/>
    <w:rsid w:val="00F2747F"/>
    <w:rsid w:val="00F329D3"/>
    <w:rsid w:val="00F33245"/>
    <w:rsid w:val="00F45E35"/>
    <w:rsid w:val="00F46B1A"/>
    <w:rsid w:val="00F47CAB"/>
    <w:rsid w:val="00F50854"/>
    <w:rsid w:val="00F512A7"/>
    <w:rsid w:val="00F51533"/>
    <w:rsid w:val="00F52BBC"/>
    <w:rsid w:val="00F62B1A"/>
    <w:rsid w:val="00F670BF"/>
    <w:rsid w:val="00F67812"/>
    <w:rsid w:val="00F707B0"/>
    <w:rsid w:val="00F7350C"/>
    <w:rsid w:val="00F73AC7"/>
    <w:rsid w:val="00F8045E"/>
    <w:rsid w:val="00F80794"/>
    <w:rsid w:val="00F82D16"/>
    <w:rsid w:val="00F870CC"/>
    <w:rsid w:val="00F9232E"/>
    <w:rsid w:val="00F92548"/>
    <w:rsid w:val="00F928A6"/>
    <w:rsid w:val="00F955BE"/>
    <w:rsid w:val="00F968D2"/>
    <w:rsid w:val="00F97199"/>
    <w:rsid w:val="00FA6844"/>
    <w:rsid w:val="00FB2BA5"/>
    <w:rsid w:val="00FB3230"/>
    <w:rsid w:val="00FB37EB"/>
    <w:rsid w:val="00FC0956"/>
    <w:rsid w:val="00FC353C"/>
    <w:rsid w:val="00FC7356"/>
    <w:rsid w:val="00FD0562"/>
    <w:rsid w:val="00FD16BA"/>
    <w:rsid w:val="00FE236B"/>
    <w:rsid w:val="00FE4C2D"/>
    <w:rsid w:val="00FF0439"/>
    <w:rsid w:val="00FF0799"/>
    <w:rsid w:val="00FF33DF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342"/>
  </w:style>
  <w:style w:type="paragraph" w:styleId="a5">
    <w:name w:val="footer"/>
    <w:basedOn w:val="a"/>
    <w:link w:val="a6"/>
    <w:uiPriority w:val="99"/>
    <w:unhideWhenUsed/>
    <w:rsid w:val="006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342"/>
  </w:style>
  <w:style w:type="paragraph" w:styleId="a7">
    <w:name w:val="Balloon Text"/>
    <w:basedOn w:val="a"/>
    <w:link w:val="a8"/>
    <w:uiPriority w:val="99"/>
    <w:semiHidden/>
    <w:unhideWhenUsed/>
    <w:rsid w:val="0067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3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3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7034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3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050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B04E4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EB2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342"/>
  </w:style>
  <w:style w:type="paragraph" w:styleId="a5">
    <w:name w:val="footer"/>
    <w:basedOn w:val="a"/>
    <w:link w:val="a6"/>
    <w:uiPriority w:val="99"/>
    <w:unhideWhenUsed/>
    <w:rsid w:val="006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342"/>
  </w:style>
  <w:style w:type="paragraph" w:styleId="a7">
    <w:name w:val="Balloon Text"/>
    <w:basedOn w:val="a"/>
    <w:link w:val="a8"/>
    <w:uiPriority w:val="99"/>
    <w:semiHidden/>
    <w:unhideWhenUsed/>
    <w:rsid w:val="0067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3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3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7034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3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050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B0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vpi.ba/wp-content/uploads/2016/06/TT-YPDP-limited-call-for-host-organizations-2016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litschkofoundation.org/projects/science/falling-walls-lab-kyi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fes.kiev.ua/n/cms/25/?L=0&amp;tx_news_pi1%5Bnews%5D=302&amp;tx_news_pi1%5Bcontroller%5D=News&amp;tx_news_pi1%5Baction%5D=detail&amp;cHash=751c8ca1999dff5c0a2a792b60ccc16a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reedomhouse.org/content/application-ukraine-media-initiatives" TargetMode="External"/><Relationship Id="rId14" Type="http://schemas.openxmlformats.org/officeDocument/2006/relationships/hyperlink" Target="http://www.tobaccocontrolgrants.org/Pages/22/Apply-for-a-Gra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9418-0133-4412-A924-31B385B6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4294886062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542</cp:revision>
  <dcterms:created xsi:type="dcterms:W3CDTF">2015-12-11T08:26:00Z</dcterms:created>
  <dcterms:modified xsi:type="dcterms:W3CDTF">2016-06-24T07:59:00Z</dcterms:modified>
</cp:coreProperties>
</file>