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3" w:rsidRPr="00912994" w:rsidRDefault="00121E33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121E33" w:rsidRPr="00912994" w:rsidTr="00602274">
        <w:tc>
          <w:tcPr>
            <w:tcW w:w="10682" w:type="dxa"/>
            <w:shd w:val="clear" w:color="auto" w:fill="CCFFFF"/>
          </w:tcPr>
          <w:p w:rsidR="00121E33" w:rsidRPr="00482BC0" w:rsidRDefault="00121E33" w:rsidP="00602274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>Актуальні гранти, проекти та програми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BF1764" w:rsidRPr="00912994" w:rsidTr="00B04FAE">
        <w:tc>
          <w:tcPr>
            <w:tcW w:w="10682" w:type="dxa"/>
            <w:gridSpan w:val="3"/>
            <w:shd w:val="clear" w:color="auto" w:fill="0000FF"/>
          </w:tcPr>
          <w:p w:rsidR="00BF1764" w:rsidRPr="003B4BC9" w:rsidRDefault="00781CAB" w:rsidP="004F588B">
            <w:pPr>
              <w:jc w:val="center"/>
              <w:rPr>
                <w:b/>
                <w:bCs/>
                <w:sz w:val="32"/>
                <w:szCs w:val="32"/>
              </w:rPr>
            </w:pPr>
            <w:r w:rsidRPr="00781CAB">
              <w:rPr>
                <w:sz w:val="30"/>
                <w:szCs w:val="30"/>
                <w:lang w:val="uk-UA"/>
              </w:rPr>
              <w:t>Грантова програма підтримки волонтерських ініціатив від Крим SOS</w:t>
            </w:r>
          </w:p>
        </w:tc>
      </w:tr>
      <w:tr w:rsidR="00BF1764" w:rsidRPr="00BF1764" w:rsidTr="00B04FAE">
        <w:tc>
          <w:tcPr>
            <w:tcW w:w="10682" w:type="dxa"/>
            <w:gridSpan w:val="3"/>
          </w:tcPr>
          <w:p w:rsidR="006F05C0" w:rsidRDefault="000C5263" w:rsidP="00C27242">
            <w:pPr>
              <w:jc w:val="center"/>
            </w:pPr>
            <w:hyperlink r:id="rId9" w:history="1">
              <w:r w:rsidR="00781CAB" w:rsidRPr="00361D00">
                <w:rPr>
                  <w:rStyle w:val="a9"/>
                </w:rPr>
                <w:t>http://krymsos.com/settlers/news/pervye-uspekhi-volonterskikh-initsiativ-pereselentsev-vo-lvove-kieve-i-khersone/</w:t>
              </w:r>
            </w:hyperlink>
          </w:p>
          <w:p w:rsidR="00781CAB" w:rsidRPr="006F05C0" w:rsidRDefault="00781CAB" w:rsidP="00C27242">
            <w:pPr>
              <w:jc w:val="center"/>
              <w:rPr>
                <w:lang w:val="uk-UA"/>
              </w:rPr>
            </w:pPr>
          </w:p>
        </w:tc>
      </w:tr>
      <w:tr w:rsidR="00BF1764" w:rsidRPr="00781CAB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7F88F7C" wp14:editId="55A55E37">
                  <wp:extent cx="409575" cy="409575"/>
                  <wp:effectExtent l="19050" t="0" r="9525" b="0"/>
                  <wp:docPr id="23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3B4BC9" w:rsidRDefault="00BF16C7" w:rsidP="00781CAB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До </w:t>
            </w:r>
            <w:r w:rsidR="00781CAB">
              <w:rPr>
                <w:b/>
                <w:bCs/>
                <w:sz w:val="20"/>
                <w:szCs w:val="20"/>
                <w:lang w:val="uk-UA"/>
              </w:rPr>
              <w:t>25000</w:t>
            </w:r>
            <w:r w:rsidR="00A37E3C">
              <w:rPr>
                <w:b/>
                <w:bCs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781CAB" w:rsidRPr="00781CAB" w:rsidRDefault="00781CAB" w:rsidP="00781C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781CA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КримSOS і Агентство ООН у справах біженців продовжують грантову програму підтримки ініціатив переселенців в 17 регіонах України. Географія проекту охоплює Київ, Львів, Тернопіль, Івано-Франківськ, Закарпаття, Чернівці, Луцьк, Рівне, Херсон, Кіровоград, Житомир, Вінницю, Хмельницький, Чернігів, Суми, Полтаву і Черкаси. </w:t>
            </w:r>
          </w:p>
          <w:p w:rsidR="00F870CC" w:rsidRPr="00191C72" w:rsidRDefault="00781CAB" w:rsidP="00781CA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781CAB">
              <w:rPr>
                <w:rFonts w:asciiTheme="minorHAnsi" w:hAnsiTheme="minorHAnsi" w:cstheme="minorHAnsi"/>
                <w:b/>
                <w:color w:val="auto"/>
                <w:szCs w:val="22"/>
                <w:lang w:val="uk-UA"/>
              </w:rPr>
              <w:t>Мета програми</w:t>
            </w:r>
            <w:r w:rsidRPr="00781CA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– підтримати переселенців в спробах самостійного вирішення їх проблем та захисту їх прав і свобод.</w:t>
            </w:r>
          </w:p>
        </w:tc>
      </w:tr>
      <w:tr w:rsidR="00BF1764" w:rsidRPr="00F870CC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441C3979" wp14:editId="09D5BA77">
                  <wp:extent cx="419100" cy="419100"/>
                  <wp:effectExtent l="0" t="0" r="0" b="0"/>
                  <wp:docPr id="24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953DA5" w:rsidRDefault="00781CAB" w:rsidP="00F870C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31 </w:t>
            </w:r>
            <w:proofErr w:type="spellStart"/>
            <w:r>
              <w:rPr>
                <w:b/>
                <w:bCs/>
                <w:sz w:val="20"/>
                <w:szCs w:val="20"/>
              </w:rPr>
              <w:t>березня</w:t>
            </w:r>
            <w:proofErr w:type="spellEnd"/>
            <w:r w:rsidR="00A37E3C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F870CC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675F2319" wp14:editId="47D254F1">
                  <wp:extent cx="400050" cy="400050"/>
                  <wp:effectExtent l="0" t="0" r="0" b="0"/>
                  <wp:docPr id="25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Default="00A37E3C" w:rsidP="00B04FAE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  <w:r w:rsidR="00464268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F870CC" w:rsidTr="00B04F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F1764" w:rsidRDefault="00BF1764" w:rsidP="00B04FAE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6B1179BD" wp14:editId="18783FD9">
                  <wp:extent cx="419100" cy="419100"/>
                  <wp:effectExtent l="0" t="0" r="0" b="0"/>
                  <wp:docPr id="26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F1764" w:rsidRPr="00BF1764" w:rsidRDefault="00781CAB" w:rsidP="0046426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Волонтерські групи/організації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F1764" w:rsidRDefault="00BF1764" w:rsidP="00B04FAE">
            <w:pPr>
              <w:jc w:val="center"/>
              <w:rPr>
                <w:lang w:val="uk-UA"/>
              </w:rPr>
            </w:pPr>
          </w:p>
        </w:tc>
      </w:tr>
      <w:tr w:rsidR="00BF1764" w:rsidRPr="00464268" w:rsidTr="00A37E3C">
        <w:trPr>
          <w:trHeight w:val="5114"/>
        </w:trPr>
        <w:tc>
          <w:tcPr>
            <w:tcW w:w="10682" w:type="dxa"/>
            <w:gridSpan w:val="3"/>
          </w:tcPr>
          <w:p w:rsidR="00781CAB" w:rsidRPr="00781CAB" w:rsidRDefault="00781CAB" w:rsidP="00781CAB">
            <w:pPr>
              <w:jc w:val="both"/>
              <w:rPr>
                <w:b/>
                <w:sz w:val="24"/>
                <w:szCs w:val="24"/>
              </w:rPr>
            </w:pPr>
            <w:r w:rsidRPr="00781CAB">
              <w:rPr>
                <w:b/>
                <w:sz w:val="24"/>
                <w:szCs w:val="24"/>
                <w:lang w:val="uk-UA"/>
              </w:rPr>
              <w:t>На гранти можуть претендувати проекти, спрямовані на: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інтеграцію і побудову діалогу між переселенцями і місцевими громадами;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захист прав переселенців;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зміцнення ініціатив та спільнот внутрішньо переміщених осіб (ВПО);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надання підтримки жінкам і вирішення проблеми гендерно-обумовленого насильства, а також захисту людей з особливими потребами та інших соціально незахищених груп населення;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ін.</w:t>
            </w:r>
          </w:p>
          <w:p w:rsidR="00781CAB" w:rsidRPr="00781CAB" w:rsidRDefault="00781CAB" w:rsidP="00781CAB">
            <w:pPr>
              <w:jc w:val="both"/>
              <w:rPr>
                <w:b/>
                <w:sz w:val="24"/>
                <w:szCs w:val="24"/>
              </w:rPr>
            </w:pPr>
            <w:r w:rsidRPr="00781CAB">
              <w:rPr>
                <w:b/>
                <w:sz w:val="24"/>
                <w:szCs w:val="24"/>
                <w:lang w:val="uk-UA"/>
              </w:rPr>
              <w:t>До участі в конкурсі грантів запрошуються: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як зареєстровані організації так і незареєстровані волонтерські групи, що складаються мінімум з трьох осіб, з яких двоє є переселенцями (не менше 50% групи повинні бути переселенцями);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волонтерська група/організація, яка активно працює в сфері допомоги переселенцям.</w:t>
            </w:r>
          </w:p>
          <w:p w:rsidR="00781CAB" w:rsidRPr="00781CAB" w:rsidRDefault="00781CAB" w:rsidP="00781CA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81CAB">
              <w:rPr>
                <w:b/>
                <w:sz w:val="24"/>
                <w:szCs w:val="24"/>
                <w:lang w:val="uk-UA"/>
              </w:rPr>
              <w:t>Вимоги до грантових заявок: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бюджет проекту до 25 000 грн (сума може переглядатися в окремих випадках);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проект має некомерційний, неполітичний і недискримінаційний характер;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проект спрямований на вирішення викликів/проблем різного характеру, з якими зіштовхуються внутрішньо переміщені особи;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проект актуальний в регіоні його планованої реалізації;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адекватна кількість прямих/непрямих бенефіціарів;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географія: Київ, Львів, Тернопіль, Івано-Франківськ, Закарпаття, Чернівці, Луцьк, Рівне, Херсон, Кіровоград, Житомир, Вінниця, Хмельницький, Чернігів, Суми, Полтава, Черкаси;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довгостроковість результату проекту;</w:t>
            </w:r>
          </w:p>
          <w:p w:rsidR="00781CAB" w:rsidRPr="00781CAB" w:rsidRDefault="00781CAB" w:rsidP="00781CAB">
            <w:pPr>
              <w:pStyle w:val="ab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sz w:val="24"/>
                <w:szCs w:val="24"/>
                <w:lang w:val="uk-UA"/>
              </w:rPr>
              <w:t>бажана співпраця з владою та іншими громадськими організаціями/ініціативними групами, на місцевому/національному рівнях.</w:t>
            </w:r>
          </w:p>
          <w:p w:rsidR="00A37E3C" w:rsidRDefault="00781CAB" w:rsidP="00781CAB">
            <w:p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b/>
                <w:sz w:val="24"/>
                <w:szCs w:val="24"/>
                <w:lang w:val="uk-UA"/>
              </w:rPr>
              <w:t>Зверніть увагу:</w:t>
            </w:r>
            <w:r w:rsidRPr="00781CAB">
              <w:rPr>
                <w:sz w:val="24"/>
                <w:szCs w:val="24"/>
                <w:lang w:val="uk-UA"/>
              </w:rPr>
              <w:t xml:space="preserve"> ця програма не спрямована на поліпшення житлових умов і гуманітарної ситуації конкретної сім'ї, на закупівлю продовольчих та непродовольчих товарів, призначених для гуманітарної допомоги переселенцям, а також на покриття довгострокових адміністративних витрат і заробітної плати учасників проекту. Також допомога не надається у вигляді готівкових коштів.</w:t>
            </w:r>
          </w:p>
          <w:p w:rsidR="00781CAB" w:rsidRPr="00781CAB" w:rsidRDefault="00781CAB" w:rsidP="00781CAB">
            <w:pPr>
              <w:jc w:val="both"/>
              <w:rPr>
                <w:sz w:val="24"/>
                <w:szCs w:val="24"/>
                <w:lang w:val="uk-UA"/>
              </w:rPr>
            </w:pPr>
            <w:r w:rsidRPr="00781CAB">
              <w:rPr>
                <w:b/>
                <w:sz w:val="24"/>
                <w:szCs w:val="24"/>
                <w:lang w:val="en-US"/>
              </w:rPr>
              <w:t>Deadline</w:t>
            </w:r>
            <w:r w:rsidRPr="00781CAB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31 березня 2016р.</w:t>
            </w:r>
          </w:p>
        </w:tc>
      </w:tr>
    </w:tbl>
    <w:p w:rsidR="00947D6C" w:rsidRDefault="00947D6C" w:rsidP="00121E33">
      <w:pPr>
        <w:rPr>
          <w:lang w:val="uk-UA"/>
        </w:rPr>
      </w:pPr>
    </w:p>
    <w:p w:rsidR="00781CAB" w:rsidRDefault="00781CAB" w:rsidP="00121E33">
      <w:pPr>
        <w:rPr>
          <w:lang w:val="uk-UA"/>
        </w:rPr>
      </w:pPr>
    </w:p>
    <w:p w:rsidR="00781CAB" w:rsidRDefault="00781CAB" w:rsidP="00121E33">
      <w:pPr>
        <w:rPr>
          <w:lang w:val="uk-UA"/>
        </w:rPr>
      </w:pPr>
    </w:p>
    <w:p w:rsidR="00781CAB" w:rsidRDefault="00781CAB" w:rsidP="00121E33">
      <w:pPr>
        <w:rPr>
          <w:lang w:val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880"/>
      </w:tblGrid>
      <w:tr w:rsidR="005834CF" w:rsidRPr="00912994" w:rsidTr="00686878">
        <w:tc>
          <w:tcPr>
            <w:tcW w:w="10682" w:type="dxa"/>
            <w:gridSpan w:val="3"/>
            <w:shd w:val="clear" w:color="auto" w:fill="0000FF"/>
          </w:tcPr>
          <w:p w:rsidR="00B66B10" w:rsidRPr="003B4BC9" w:rsidRDefault="006A285E" w:rsidP="00686878">
            <w:pPr>
              <w:jc w:val="center"/>
              <w:rPr>
                <w:b/>
                <w:bCs/>
                <w:sz w:val="32"/>
                <w:szCs w:val="32"/>
              </w:rPr>
            </w:pPr>
            <w:r w:rsidRPr="006A285E">
              <w:rPr>
                <w:sz w:val="30"/>
                <w:szCs w:val="30"/>
                <w:lang w:val="uk-UA"/>
              </w:rPr>
              <w:t>Грант для молодих дослідників</w:t>
            </w:r>
          </w:p>
        </w:tc>
      </w:tr>
      <w:tr w:rsidR="005834CF" w:rsidRPr="00BF1764" w:rsidTr="00686878">
        <w:tc>
          <w:tcPr>
            <w:tcW w:w="10682" w:type="dxa"/>
            <w:gridSpan w:val="3"/>
          </w:tcPr>
          <w:p w:rsidR="0043438B" w:rsidRDefault="0043438B" w:rsidP="00686878">
            <w:pPr>
              <w:jc w:val="center"/>
              <w:rPr>
                <w:lang w:val="uk-UA"/>
              </w:rPr>
            </w:pPr>
            <w:hyperlink r:id="rId14" w:history="1">
              <w:r w:rsidRPr="002E3449">
                <w:rPr>
                  <w:rStyle w:val="a9"/>
                </w:rPr>
                <w:t>http://www.nationalgeographic.com/explorers/grants-programs/cre/</w:t>
              </w:r>
            </w:hyperlink>
          </w:p>
          <w:p w:rsidR="00B66B10" w:rsidRPr="00A54275" w:rsidRDefault="00A54275" w:rsidP="0068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5834CF" w:rsidRPr="00DF6AA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1BCCDE5A" wp14:editId="1D7AD74C">
                  <wp:extent cx="409575" cy="409575"/>
                  <wp:effectExtent l="19050" t="0" r="9525" b="0"/>
                  <wp:docPr id="39" name="Рисунок 0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3B4BC9" w:rsidRDefault="00B51AF4" w:rsidP="00A37E3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 5000 доларів</w:t>
            </w:r>
          </w:p>
        </w:tc>
        <w:tc>
          <w:tcPr>
            <w:tcW w:w="7880" w:type="dxa"/>
            <w:vMerge w:val="restart"/>
            <w:tcBorders>
              <w:left w:val="single" w:sz="4" w:space="0" w:color="auto"/>
            </w:tcBorders>
          </w:tcPr>
          <w:p w:rsidR="00ED77E0" w:rsidRDefault="006A285E" w:rsidP="0043438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Грант для молодих дослідників (YEG) відкриває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можл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ивість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для осіб у віці від 18 до 25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років для проведення досліджень та проектів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відповідно до існуючих програм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грантів National Geographic, в тому числі: Комітет з наукових досліджень (CRE), Рада з </w:t>
            </w:r>
            <w:r w:rsid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експедицій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(ЄК ) і </w:t>
            </w:r>
            <w:r w:rsid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Фонд збереження</w:t>
            </w:r>
            <w:r w:rsidRPr="006A285E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(CT).</w:t>
            </w:r>
          </w:p>
          <w:p w:rsidR="0043438B" w:rsidRDefault="0043438B" w:rsidP="0043438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Кандидат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ам не потрібно</w:t>
            </w:r>
            <w:r w:rsidRP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мати вчений ступінь. Проте, 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необхідна наявність </w:t>
            </w:r>
            <w:r w:rsidRP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запис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у</w:t>
            </w:r>
            <w:r w:rsidRPr="0043438B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 xml:space="preserve"> попереднього досві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ду в галузі наукових досліджень.</w:t>
            </w:r>
          </w:p>
          <w:p w:rsidR="0043438B" w:rsidRPr="00EC2553" w:rsidRDefault="0043438B" w:rsidP="0043438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Розмір гранту варіюється в діапазоні від 2000 до 5000 доларів</w:t>
            </w:r>
          </w:p>
        </w:tc>
      </w:tr>
      <w:tr w:rsidR="005834C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E1EF22F" wp14:editId="543DB391">
                  <wp:extent cx="419100" cy="419100"/>
                  <wp:effectExtent l="0" t="0" r="0" b="0"/>
                  <wp:docPr id="40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953DA5" w:rsidRDefault="00B51AF4" w:rsidP="006868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Постійно діюча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5834C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4A93D12" wp14:editId="6B98A0FF">
                  <wp:extent cx="400050" cy="400050"/>
                  <wp:effectExtent l="0" t="0" r="0" b="0"/>
                  <wp:docPr id="41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Default="00B51AF4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5834CF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66B10" w:rsidRDefault="00B66B10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21CEA5A9" wp14:editId="0FB61372">
                  <wp:extent cx="419100" cy="419100"/>
                  <wp:effectExtent l="0" t="0" r="0" b="0"/>
                  <wp:docPr id="42" name="Рисунок 5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66B10" w:rsidRPr="00BF1764" w:rsidRDefault="00B51AF4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Дослідники, віком від 18 до 25 років</w:t>
            </w:r>
          </w:p>
        </w:tc>
        <w:tc>
          <w:tcPr>
            <w:tcW w:w="7880" w:type="dxa"/>
            <w:vMerge/>
            <w:tcBorders>
              <w:left w:val="single" w:sz="4" w:space="0" w:color="auto"/>
            </w:tcBorders>
          </w:tcPr>
          <w:p w:rsidR="00B66B10" w:rsidRDefault="00B66B10" w:rsidP="00686878">
            <w:pPr>
              <w:jc w:val="center"/>
              <w:rPr>
                <w:lang w:val="uk-UA"/>
              </w:rPr>
            </w:pPr>
          </w:p>
        </w:tc>
      </w:tr>
      <w:tr w:rsidR="005834CF" w:rsidRPr="00A37E3C" w:rsidTr="00686878">
        <w:tc>
          <w:tcPr>
            <w:tcW w:w="10682" w:type="dxa"/>
            <w:gridSpan w:val="3"/>
          </w:tcPr>
          <w:p w:rsidR="0043438B" w:rsidRPr="0043438B" w:rsidRDefault="0043438B" w:rsidP="0043438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Подання виконується у два етапи:</w:t>
            </w:r>
          </w:p>
          <w:p w:rsidR="0043438B" w:rsidRDefault="0043438B" w:rsidP="0043438B">
            <w:pPr>
              <w:jc w:val="both"/>
              <w:rPr>
                <w:sz w:val="24"/>
                <w:szCs w:val="24"/>
                <w:lang w:val="uk-UA"/>
              </w:rPr>
            </w:pPr>
            <w:r w:rsidRPr="0043438B">
              <w:rPr>
                <w:sz w:val="24"/>
                <w:szCs w:val="24"/>
                <w:lang w:val="uk-UA"/>
              </w:rPr>
              <w:t xml:space="preserve">По-перше, ви повинні представити форму попередньої заявки </w:t>
            </w:r>
            <w:r>
              <w:rPr>
                <w:sz w:val="24"/>
                <w:szCs w:val="24"/>
                <w:lang w:val="uk-UA"/>
              </w:rPr>
              <w:t>в режимі онлайн. Якщо попередня</w:t>
            </w:r>
            <w:r w:rsidRPr="0043438B">
              <w:rPr>
                <w:sz w:val="24"/>
                <w:szCs w:val="24"/>
                <w:lang w:val="uk-UA"/>
              </w:rPr>
              <w:t xml:space="preserve"> заявка буде схвалена, вам буде надіслано листа з посиланням і пароль</w:t>
            </w:r>
            <w:r>
              <w:rPr>
                <w:sz w:val="24"/>
                <w:szCs w:val="24"/>
                <w:lang w:val="uk-UA"/>
              </w:rPr>
              <w:t>, які дають</w:t>
            </w:r>
            <w:r w:rsidRPr="0043438B">
              <w:rPr>
                <w:sz w:val="24"/>
                <w:szCs w:val="24"/>
                <w:lang w:val="uk-UA"/>
              </w:rPr>
              <w:t xml:space="preserve"> Вам д</w:t>
            </w:r>
            <w:r>
              <w:rPr>
                <w:sz w:val="24"/>
                <w:szCs w:val="24"/>
                <w:lang w:val="uk-UA"/>
              </w:rPr>
              <w:t>оступ до</w:t>
            </w:r>
            <w:r w:rsidRPr="0043438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другого етапу</w:t>
            </w:r>
          </w:p>
          <w:p w:rsidR="00A37E3C" w:rsidRDefault="0043438B" w:rsidP="00B51AF4">
            <w:pPr>
              <w:jc w:val="both"/>
              <w:rPr>
                <w:sz w:val="24"/>
                <w:szCs w:val="24"/>
                <w:lang w:val="uk-UA"/>
              </w:rPr>
            </w:pPr>
            <w:r w:rsidRPr="0043438B">
              <w:rPr>
                <w:sz w:val="24"/>
                <w:szCs w:val="24"/>
                <w:lang w:val="uk-UA"/>
              </w:rPr>
              <w:t xml:space="preserve">Програма </w:t>
            </w:r>
            <w:r>
              <w:rPr>
                <w:sz w:val="24"/>
                <w:szCs w:val="24"/>
                <w:lang w:val="uk-UA"/>
              </w:rPr>
              <w:t xml:space="preserve">Гранти для молодих дослідників </w:t>
            </w:r>
            <w:r w:rsidRPr="0043438B">
              <w:rPr>
                <w:sz w:val="24"/>
                <w:szCs w:val="24"/>
                <w:lang w:val="uk-UA"/>
              </w:rPr>
              <w:t xml:space="preserve">приймає попередні заявки протягом усього року. Будь ласка, надішліть попередню заявку </w:t>
            </w:r>
            <w:r w:rsidR="00B51AF4">
              <w:rPr>
                <w:sz w:val="24"/>
                <w:szCs w:val="24"/>
                <w:lang w:val="uk-UA"/>
              </w:rPr>
              <w:t>принаймні</w:t>
            </w:r>
            <w:r w:rsidRPr="0043438B">
              <w:rPr>
                <w:sz w:val="24"/>
                <w:szCs w:val="24"/>
                <w:lang w:val="uk-UA"/>
              </w:rPr>
              <w:t xml:space="preserve"> за вісім місяців до </w:t>
            </w:r>
            <w:r w:rsidR="00B51AF4">
              <w:rPr>
                <w:sz w:val="24"/>
                <w:szCs w:val="24"/>
                <w:lang w:val="uk-UA"/>
              </w:rPr>
              <w:t>бажаної дати виконання</w:t>
            </w:r>
            <w:r w:rsidRPr="0043438B">
              <w:rPr>
                <w:sz w:val="24"/>
                <w:szCs w:val="24"/>
                <w:lang w:val="uk-UA"/>
              </w:rPr>
              <w:t>. Якщо ваша заявка буде схвалена</w:t>
            </w:r>
            <w:r w:rsidR="00B51AF4">
              <w:rPr>
                <w:sz w:val="24"/>
                <w:szCs w:val="24"/>
                <w:lang w:val="uk-UA"/>
              </w:rPr>
              <w:t>, Вам буде відправлений лист з посиланням на повну заявку</w:t>
            </w:r>
            <w:r w:rsidRPr="0043438B">
              <w:rPr>
                <w:sz w:val="24"/>
                <w:szCs w:val="24"/>
                <w:lang w:val="uk-UA"/>
              </w:rPr>
              <w:t xml:space="preserve"> на сайті. </w:t>
            </w:r>
          </w:p>
          <w:p w:rsidR="00B51AF4" w:rsidRPr="00A37E3C" w:rsidRDefault="00B51AF4" w:rsidP="00B51AF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Подати заявку можна тут: </w:t>
            </w:r>
            <w:hyperlink r:id="rId15" w:history="1">
              <w:r w:rsidRPr="002E3449">
                <w:rPr>
                  <w:rStyle w:val="a9"/>
                  <w:sz w:val="24"/>
                  <w:szCs w:val="24"/>
                  <w:lang w:val="uk-UA"/>
                </w:rPr>
                <w:t>http://on.natgeo.com/1pZSzdB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86F83" w:rsidRPr="00D479E0" w:rsidRDefault="00C86F83" w:rsidP="00121E3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A37E3C" w:rsidRPr="00C86F83" w:rsidTr="005D6C41">
        <w:tc>
          <w:tcPr>
            <w:tcW w:w="10682" w:type="dxa"/>
            <w:gridSpan w:val="3"/>
            <w:shd w:val="clear" w:color="auto" w:fill="CCFFFF"/>
          </w:tcPr>
          <w:p w:rsidR="009430D0" w:rsidRPr="00482BC0" w:rsidRDefault="009430D0" w:rsidP="00907707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482BC0">
              <w:rPr>
                <w:b/>
                <w:sz w:val="40"/>
                <w:szCs w:val="40"/>
                <w:lang w:val="uk-UA"/>
              </w:rPr>
              <w:t xml:space="preserve">Актуальні </w:t>
            </w:r>
            <w:r w:rsidRPr="007653F6">
              <w:rPr>
                <w:b/>
                <w:sz w:val="40"/>
                <w:szCs w:val="40"/>
                <w:lang w:val="uk-UA"/>
              </w:rPr>
              <w:t>ста</w:t>
            </w:r>
            <w:r w:rsidRPr="00482BC0">
              <w:rPr>
                <w:b/>
                <w:sz w:val="40"/>
                <w:szCs w:val="40"/>
                <w:lang w:val="uk-UA"/>
              </w:rPr>
              <w:t>жування та стипендії</w:t>
            </w:r>
          </w:p>
        </w:tc>
      </w:tr>
      <w:tr w:rsidR="00A37E3C" w:rsidRPr="00C86F83" w:rsidTr="005D6C41">
        <w:tc>
          <w:tcPr>
            <w:tcW w:w="10682" w:type="dxa"/>
            <w:gridSpan w:val="3"/>
            <w:shd w:val="clear" w:color="auto" w:fill="0000FF"/>
          </w:tcPr>
          <w:p w:rsidR="009430D0" w:rsidRPr="00EB2348" w:rsidRDefault="00DF6AA3" w:rsidP="005D6C41">
            <w:pPr>
              <w:jc w:val="center"/>
              <w:rPr>
                <w:bCs/>
                <w:sz w:val="32"/>
                <w:szCs w:val="32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Щорічна Асамблея</w:t>
            </w:r>
            <w:r w:rsidRPr="00DF6AA3">
              <w:rPr>
                <w:sz w:val="30"/>
                <w:szCs w:val="30"/>
                <w:lang w:val="uk-UA"/>
              </w:rPr>
              <w:t xml:space="preserve"> Форуму громадянського суспільства Східного Партнерства</w:t>
            </w:r>
          </w:p>
        </w:tc>
      </w:tr>
      <w:tr w:rsidR="00A37E3C" w:rsidTr="005D6C41">
        <w:tc>
          <w:tcPr>
            <w:tcW w:w="10682" w:type="dxa"/>
            <w:gridSpan w:val="3"/>
          </w:tcPr>
          <w:p w:rsidR="00474DD6" w:rsidRPr="00DF6AA3" w:rsidRDefault="00DF6AA3" w:rsidP="00ED4F07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Pr="002E3449">
                <w:rPr>
                  <w:rStyle w:val="a9"/>
                </w:rPr>
                <w:t>http://eap-csf.org.ua/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A37E3C" w:rsidRPr="00DF6AA3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75C0D" w:rsidRDefault="00175C0D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8918BB6" wp14:editId="32A9B7FC">
                  <wp:extent cx="409575" cy="409575"/>
                  <wp:effectExtent l="0" t="0" r="9525" b="9525"/>
                  <wp:docPr id="5" name="Рисунок 5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75C0D" w:rsidRDefault="00DF6AA3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Не вказано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DF6AA3" w:rsidRPr="00DF6AA3" w:rsidRDefault="00DF6AA3" w:rsidP="00DF6A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DF6AA3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Триває подача заявок на 8-у щорічну Асамблею Форуму громадянського су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спільства Східного Партнерства.</w:t>
            </w:r>
          </w:p>
          <w:p w:rsidR="00DF6AA3" w:rsidRPr="00DF6AA3" w:rsidRDefault="00DF6AA3" w:rsidP="00DF6A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DF6AA3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Керівний комітет Форуму громадянського суспільства Східного партнерства (ФГС СхП) запрошує всіх зацікавлених сторін взяти участь у 8-й щорічній Асамблеї Форуму, який пройде 28-30 лист</w:t>
            </w:r>
            <w:r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опада 2016 в Брюсселі, Бельгія.</w:t>
            </w:r>
          </w:p>
          <w:p w:rsidR="00474DD6" w:rsidRPr="00474DD6" w:rsidRDefault="00DF6AA3" w:rsidP="00DF6AA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Cs w:val="22"/>
                <w:lang w:val="uk-UA"/>
              </w:rPr>
            </w:pPr>
            <w:r w:rsidRPr="00DF6AA3">
              <w:rPr>
                <w:rFonts w:asciiTheme="minorHAnsi" w:hAnsiTheme="minorHAnsi" w:cstheme="minorHAnsi"/>
                <w:color w:val="auto"/>
                <w:szCs w:val="22"/>
                <w:lang w:val="uk-UA"/>
              </w:rPr>
              <w:t>Форум громадянського суспільства є відкритим для широкого кола організацій громадянського суспільства: НУО, науково-дослідних центрів, некомерційних фондів, профспілок, організації роботодавців, професійні асоціації, торгові палати, бізнес-асоціації, держави-члени ЄС і міжнародні організації та інші відповідні суб’єкти громадянського суспільства Східного Партнерства.</w:t>
            </w:r>
          </w:p>
        </w:tc>
      </w:tr>
      <w:tr w:rsidR="00A37E3C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3404037B" wp14:editId="190663B9">
                  <wp:extent cx="419100" cy="419100"/>
                  <wp:effectExtent l="0" t="0" r="0" b="0"/>
                  <wp:docPr id="6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DF6AA3" w:rsidP="005D6C41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474DD6">
              <w:rPr>
                <w:b/>
                <w:bCs/>
                <w:sz w:val="20"/>
                <w:szCs w:val="20"/>
                <w:lang w:val="uk-UA"/>
              </w:rPr>
              <w:t>0 квітня</w:t>
            </w:r>
            <w:r w:rsidR="007C40DE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A37E3C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252C621C" wp14:editId="32BCA4F7">
                  <wp:extent cx="400050" cy="400050"/>
                  <wp:effectExtent l="0" t="0" r="0" b="0"/>
                  <wp:docPr id="8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175C0D" w:rsidP="00DF6AA3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Англійська</w:t>
            </w:r>
            <w:r w:rsidR="00474DD6">
              <w:rPr>
                <w:b/>
                <w:bCs/>
                <w:sz w:val="20"/>
                <w:szCs w:val="20"/>
                <w:lang w:val="uk-UA"/>
              </w:rPr>
              <w:t xml:space="preserve">, </w:t>
            </w:r>
            <w:r w:rsidR="00DF6AA3">
              <w:rPr>
                <w:b/>
                <w:bCs/>
                <w:sz w:val="20"/>
                <w:szCs w:val="20"/>
                <w:lang w:val="uk-UA"/>
              </w:rPr>
              <w:t>російська</w:t>
            </w:r>
            <w:r w:rsidR="0076385F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A37E3C" w:rsidRPr="00175C0D" w:rsidTr="005D6C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430D0" w:rsidRDefault="009430D0" w:rsidP="005D6C41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A115493" wp14:editId="55E651C2">
                  <wp:extent cx="419100" cy="419100"/>
                  <wp:effectExtent l="0" t="0" r="0" b="0"/>
                  <wp:docPr id="9" name="Рисунок 9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430D0" w:rsidRDefault="00DF6AA3" w:rsidP="00474DD6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Організації громадянського суспільства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430D0" w:rsidRDefault="009430D0" w:rsidP="005D6C41">
            <w:pPr>
              <w:jc w:val="center"/>
              <w:rPr>
                <w:lang w:val="uk-UA"/>
              </w:rPr>
            </w:pPr>
          </w:p>
        </w:tc>
      </w:tr>
      <w:tr w:rsidR="00A37E3C" w:rsidRPr="00474DD6" w:rsidTr="00ED4F07">
        <w:trPr>
          <w:trHeight w:val="861"/>
        </w:trPr>
        <w:tc>
          <w:tcPr>
            <w:tcW w:w="10682" w:type="dxa"/>
            <w:gridSpan w:val="3"/>
          </w:tcPr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Учасники будуть відібрані на основі</w:t>
            </w:r>
            <w:r>
              <w:rPr>
                <w:sz w:val="24"/>
                <w:szCs w:val="24"/>
                <w:lang w:val="uk-UA"/>
              </w:rPr>
              <w:t xml:space="preserve"> наступних критеріїв:</w:t>
            </w:r>
          </w:p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– Прийнятність – кандидати повинні бути неурядовою, безпартійною (інституційно не пов’язані з політичною партією) організацією, які поважають демократичні цінності.</w:t>
            </w:r>
          </w:p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– Різноманітність сфер діяльності.</w:t>
            </w:r>
          </w:p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– Участь в Східному Партнерстві – заявники повинні бути залучені в роботу до відповідних пріоритетів  робочих груп Східного Партнерства.</w:t>
            </w:r>
          </w:p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– Участь в ФГС СхП – ми запрошуємо кандидатів, які брали активну участь в діяльності попереднього Форуму громадянського суспільства, а також тих, хто готовий брати активну участь в роботі ФГС СхП в 2016-2017.</w:t>
            </w:r>
          </w:p>
          <w:p w:rsidR="00175C0D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sz w:val="24"/>
                <w:szCs w:val="24"/>
                <w:lang w:val="uk-UA"/>
              </w:rPr>
              <w:t>– Ротація – це право учасників, які не брали участі в попередніх щорічних Асамблеях; вони мають пріоритет над тими, які вже брали участь.</w:t>
            </w:r>
          </w:p>
          <w:p w:rsid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Заповнити заявку можна російською </w:t>
            </w:r>
            <w:hyperlink r:id="rId17" w:history="1">
              <w:r w:rsidRPr="002E3449">
                <w:rPr>
                  <w:rStyle w:val="a9"/>
                  <w:sz w:val="24"/>
                  <w:szCs w:val="24"/>
                  <w:lang w:val="uk-UA"/>
                </w:rPr>
                <w:t>https://docs.google.com/forms/d/1yfBKBeJF2aFPRAICFAIvILw_WKq0QZdx4-iZD30-SmA/viewform</w:t>
              </w:r>
            </w:hyperlink>
            <w:r>
              <w:rPr>
                <w:sz w:val="24"/>
                <w:szCs w:val="24"/>
                <w:lang w:val="uk-UA"/>
              </w:rPr>
              <w:t xml:space="preserve"> або англійською </w:t>
            </w:r>
            <w:hyperlink r:id="rId18" w:history="1">
              <w:r w:rsidRPr="002E3449">
                <w:rPr>
                  <w:rStyle w:val="a9"/>
                  <w:sz w:val="24"/>
                  <w:szCs w:val="24"/>
                  <w:lang w:val="uk-UA"/>
                </w:rPr>
                <w:t>https://docs.google.com/forms/d/1P4bYOJsJE1yiSjwLncuuIO70UHdMpfzvRxl8xsFZ-eI/viewform?pli=1</w:t>
              </w:r>
            </w:hyperlink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F6AA3" w:rsidRPr="00DF6AA3" w:rsidRDefault="00DF6AA3" w:rsidP="00DF6AA3">
            <w:pPr>
              <w:jc w:val="both"/>
              <w:rPr>
                <w:sz w:val="24"/>
                <w:szCs w:val="24"/>
                <w:lang w:val="uk-UA"/>
              </w:rPr>
            </w:pPr>
            <w:r w:rsidRPr="00DF6AA3">
              <w:rPr>
                <w:b/>
                <w:sz w:val="24"/>
                <w:szCs w:val="24"/>
                <w:lang w:val="en-US"/>
              </w:rPr>
              <w:t>Deadline</w:t>
            </w:r>
            <w:r>
              <w:rPr>
                <w:sz w:val="24"/>
                <w:szCs w:val="24"/>
                <w:lang w:val="uk-UA"/>
              </w:rPr>
              <w:t>: 20 квітня 2016р.</w:t>
            </w:r>
          </w:p>
        </w:tc>
      </w:tr>
    </w:tbl>
    <w:p w:rsidR="00144043" w:rsidRDefault="00144043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CD7C1C" w:rsidRPr="00474DD6" w:rsidTr="00686878">
        <w:tc>
          <w:tcPr>
            <w:tcW w:w="10682" w:type="dxa"/>
            <w:gridSpan w:val="3"/>
            <w:shd w:val="clear" w:color="auto" w:fill="0000FF"/>
          </w:tcPr>
          <w:p w:rsidR="00ED4F07" w:rsidRPr="00EB2348" w:rsidRDefault="00547085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547085">
              <w:rPr>
                <w:sz w:val="30"/>
                <w:szCs w:val="30"/>
                <w:lang w:val="uk-UA"/>
              </w:rPr>
              <w:t>COMFY ART PRIZE: конкурс молодих художників</w:t>
            </w:r>
          </w:p>
        </w:tc>
      </w:tr>
      <w:tr w:rsidR="00CD7C1C" w:rsidRPr="00175C0D" w:rsidTr="00686878">
        <w:tc>
          <w:tcPr>
            <w:tcW w:w="10682" w:type="dxa"/>
            <w:gridSpan w:val="3"/>
          </w:tcPr>
          <w:p w:rsidR="00FF0799" w:rsidRPr="00602161" w:rsidRDefault="002A2D82" w:rsidP="00686878">
            <w:pPr>
              <w:jc w:val="center"/>
              <w:rPr>
                <w:lang w:val="uk-UA"/>
              </w:rPr>
            </w:pPr>
            <w:hyperlink r:id="rId19" w:history="1">
              <w:r w:rsidRPr="002E3449">
                <w:rPr>
                  <w:rStyle w:val="a9"/>
                </w:rPr>
                <w:t>http://www.prostir.ua/?grants=comfy-art-prize-konkurs-molodyh-hudozhnykiv</w:t>
              </w:r>
            </w:hyperlink>
            <w:r>
              <w:rPr>
                <w:lang w:val="uk-UA"/>
              </w:rPr>
              <w:t xml:space="preserve"> </w:t>
            </w:r>
            <w:r w:rsidR="00F955BE">
              <w:rPr>
                <w:lang w:val="uk-UA"/>
              </w:rPr>
              <w:t xml:space="preserve"> </w:t>
            </w:r>
            <w:r w:rsidR="00602161">
              <w:rPr>
                <w:lang w:val="uk-UA"/>
              </w:rPr>
              <w:t xml:space="preserve"> </w:t>
            </w:r>
          </w:p>
          <w:p w:rsidR="00175C0D" w:rsidRPr="00175C0D" w:rsidRDefault="00175C0D" w:rsidP="00686878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D7C1C" w:rsidRPr="00547085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DB6ED1" wp14:editId="203744FC">
                  <wp:extent cx="409575" cy="409575"/>
                  <wp:effectExtent l="0" t="0" r="9525" b="9525"/>
                  <wp:docPr id="27" name="Рисунок 27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2A2D82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Переможці отримують подарунки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547085" w:rsidRPr="00547085" w:rsidRDefault="00547085" w:rsidP="00547085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547085">
              <w:rPr>
                <w:rFonts w:asciiTheme="minorHAnsi" w:hAnsiTheme="minorHAnsi" w:cstheme="minorHAnsi"/>
                <w:szCs w:val="20"/>
                <w:lang w:val="uk-UA"/>
              </w:rPr>
              <w:t>COMFY ART PRIZE шукає дизайнерів, фотографів та ілюстраторів та інших митців в галузі цифрового образотворчого мистецтва віком від 14 до 35 років для участі у всеукраїнському конкурсі на тему “М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истецтво у відкритому доступі”.</w:t>
            </w:r>
          </w:p>
          <w:p w:rsidR="00547085" w:rsidRPr="00547085" w:rsidRDefault="00547085" w:rsidP="00547085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547085">
              <w:rPr>
                <w:rFonts w:asciiTheme="minorHAnsi" w:hAnsiTheme="minorHAnsi" w:cstheme="minorHAnsi"/>
                <w:b/>
                <w:szCs w:val="20"/>
                <w:lang w:val="uk-UA"/>
              </w:rPr>
              <w:t>Мета конкурсу</w:t>
            </w:r>
            <w:r w:rsidRPr="00547085">
              <w:rPr>
                <w:rFonts w:asciiTheme="minorHAnsi" w:hAnsiTheme="minorHAnsi" w:cstheme="minorHAnsi"/>
                <w:szCs w:val="20"/>
                <w:lang w:val="uk-UA"/>
              </w:rPr>
              <w:t>: винести мистецтво за межі галерей та майстерень, відкрити роботи молоди</w:t>
            </w:r>
            <w:r>
              <w:rPr>
                <w:rFonts w:asciiTheme="minorHAnsi" w:hAnsiTheme="minorHAnsi" w:cstheme="minorHAnsi"/>
                <w:szCs w:val="20"/>
                <w:lang w:val="uk-UA"/>
              </w:rPr>
              <w:t>х митців для широкої аудиторії.</w:t>
            </w:r>
          </w:p>
          <w:p w:rsidR="00686878" w:rsidRPr="00686878" w:rsidRDefault="00547085" w:rsidP="00547085">
            <w:pPr>
              <w:pStyle w:val="Default"/>
              <w:jc w:val="both"/>
              <w:rPr>
                <w:rFonts w:asciiTheme="minorHAnsi" w:hAnsiTheme="minorHAnsi" w:cstheme="minorHAnsi"/>
                <w:szCs w:val="20"/>
                <w:lang w:val="uk-UA"/>
              </w:rPr>
            </w:pPr>
            <w:r w:rsidRPr="00547085">
              <w:rPr>
                <w:rFonts w:asciiTheme="minorHAnsi" w:hAnsiTheme="minorHAnsi" w:cstheme="minorHAnsi"/>
                <w:b/>
                <w:szCs w:val="20"/>
                <w:lang w:val="uk-UA"/>
              </w:rPr>
              <w:t>Головний приз</w:t>
            </w:r>
            <w:r w:rsidRPr="00547085">
              <w:rPr>
                <w:rFonts w:asciiTheme="minorHAnsi" w:hAnsiTheme="minorHAnsi" w:cstheme="minorHAnsi"/>
                <w:szCs w:val="20"/>
                <w:lang w:val="uk-UA"/>
              </w:rPr>
              <w:t xml:space="preserve"> конкурсу (перше місце) – оплата міжнародного літнього курсу Printmaking and Textile Art (PATA) в Академії мистецтв в Лодзі.</w:t>
            </w:r>
          </w:p>
        </w:tc>
      </w:tr>
      <w:tr w:rsidR="00CD7C1C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35E312C" wp14:editId="4F910C3F">
                  <wp:extent cx="419100" cy="419100"/>
                  <wp:effectExtent l="0" t="0" r="0" b="0"/>
                  <wp:docPr id="28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547085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17 квітня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CD7C1C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A8FAD9F" wp14:editId="45047358">
                  <wp:extent cx="400050" cy="400050"/>
                  <wp:effectExtent l="0" t="0" r="0" b="0"/>
                  <wp:docPr id="29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Англійська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CD7C1C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D4F07" w:rsidRDefault="00ED4F07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6C9D4DA" wp14:editId="17F79FE4">
                  <wp:extent cx="419100" cy="419100"/>
                  <wp:effectExtent l="0" t="0" r="0" b="0"/>
                  <wp:docPr id="30" name="Рисунок 30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D4F07" w:rsidRDefault="00F955BE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Студенти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ED4F07" w:rsidRDefault="00ED4F07" w:rsidP="00686878">
            <w:pPr>
              <w:jc w:val="center"/>
              <w:rPr>
                <w:lang w:val="uk-UA"/>
              </w:rPr>
            </w:pPr>
          </w:p>
        </w:tc>
      </w:tr>
      <w:tr w:rsidR="00CD7C1C" w:rsidRPr="00175C0D" w:rsidTr="00686878">
        <w:trPr>
          <w:trHeight w:val="861"/>
        </w:trPr>
        <w:tc>
          <w:tcPr>
            <w:tcW w:w="10682" w:type="dxa"/>
            <w:gridSpan w:val="3"/>
          </w:tcPr>
          <w:p w:rsidR="00547085" w:rsidRPr="00547085" w:rsidRDefault="00547085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1D0790">
              <w:rPr>
                <w:b/>
                <w:sz w:val="24"/>
                <w:szCs w:val="24"/>
                <w:lang w:val="uk-UA"/>
              </w:rPr>
              <w:t>За друге і третє місця</w:t>
            </w:r>
            <w:r w:rsidRPr="00547085">
              <w:rPr>
                <w:sz w:val="24"/>
                <w:szCs w:val="24"/>
                <w:lang w:val="uk-UA"/>
              </w:rPr>
              <w:t xml:space="preserve"> передбачено приз у вигляді оплати навчання в Kyiv Academy of Media Arts на курсі ми</w:t>
            </w:r>
            <w:r>
              <w:rPr>
                <w:sz w:val="24"/>
                <w:szCs w:val="24"/>
                <w:lang w:val="uk-UA"/>
              </w:rPr>
              <w:t>стецтва або дизайну (на вибір).</w:t>
            </w:r>
          </w:p>
          <w:p w:rsidR="00547085" w:rsidRPr="00547085" w:rsidRDefault="00547085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1D0790">
              <w:rPr>
                <w:b/>
                <w:sz w:val="24"/>
                <w:szCs w:val="24"/>
                <w:lang w:val="uk-UA"/>
              </w:rPr>
              <w:t>За четверте і п’яте місце</w:t>
            </w:r>
            <w:r w:rsidRPr="00547085">
              <w:rPr>
                <w:sz w:val="24"/>
                <w:szCs w:val="24"/>
                <w:lang w:val="uk-UA"/>
              </w:rPr>
              <w:t xml:space="preserve">, приз – графічний </w:t>
            </w:r>
            <w:r>
              <w:rPr>
                <w:sz w:val="24"/>
                <w:szCs w:val="24"/>
                <w:lang w:val="uk-UA"/>
              </w:rPr>
              <w:t>планшет Wacom Intuos Art Black.</w:t>
            </w:r>
          </w:p>
          <w:p w:rsidR="00547085" w:rsidRPr="00547085" w:rsidRDefault="00547085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547085">
              <w:rPr>
                <w:sz w:val="24"/>
                <w:szCs w:val="24"/>
                <w:lang w:val="uk-UA"/>
              </w:rPr>
              <w:t>Окремо буде оголошено приз глядацьких симпатій. Переможець отримає сертифікат вартістю 10 000 гр</w:t>
            </w:r>
            <w:r>
              <w:rPr>
                <w:sz w:val="24"/>
                <w:szCs w:val="24"/>
                <w:lang w:val="uk-UA"/>
              </w:rPr>
              <w:t>н на придбання техніки в COMFY.</w:t>
            </w:r>
          </w:p>
          <w:p w:rsidR="00F955BE" w:rsidRDefault="00547085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547085">
              <w:rPr>
                <w:sz w:val="24"/>
                <w:szCs w:val="24"/>
                <w:lang w:val="uk-UA"/>
              </w:rPr>
              <w:t>Проект присвячено демократизації суспільного простору, просуванню нових напрямків образотворчого мистецтва і розвитку його екосистеми в великих і малих містах.</w:t>
            </w:r>
          </w:p>
          <w:p w:rsidR="00547085" w:rsidRDefault="00547085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547085">
              <w:rPr>
                <w:sz w:val="24"/>
                <w:szCs w:val="24"/>
                <w:lang w:val="uk-UA"/>
              </w:rPr>
              <w:t>Для участі в конкурсі необхідно уважно прочитати регламент та правила конкурсу, а потiм заповнити аплікаційну форму і завантажити роботу, яка відповідатиме зазначеним критеріям. Портретні фотографії, живописні роботи та iншi зображення, які не відповідають правилам участі не будуть прийняті на конкурс.</w:t>
            </w:r>
          </w:p>
          <w:p w:rsidR="002A2D82" w:rsidRPr="002A2D82" w:rsidRDefault="002A2D82" w:rsidP="00547085">
            <w:pPr>
              <w:jc w:val="both"/>
              <w:rPr>
                <w:sz w:val="24"/>
                <w:szCs w:val="24"/>
                <w:lang w:val="uk-UA"/>
              </w:rPr>
            </w:pPr>
            <w:r w:rsidRPr="002A2D82">
              <w:rPr>
                <w:b/>
                <w:sz w:val="24"/>
                <w:szCs w:val="24"/>
                <w:lang w:val="en-US"/>
              </w:rPr>
              <w:t>Deadline</w:t>
            </w:r>
            <w:r w:rsidRPr="002A2D82">
              <w:rPr>
                <w:b/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17 квітня 2016р.</w:t>
            </w:r>
          </w:p>
        </w:tc>
      </w:tr>
    </w:tbl>
    <w:p w:rsidR="00492AD9" w:rsidRDefault="00492AD9">
      <w:pPr>
        <w:rPr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8022"/>
      </w:tblGrid>
      <w:tr w:rsidR="009D3E43" w:rsidRPr="004F588B" w:rsidTr="00686878">
        <w:tc>
          <w:tcPr>
            <w:tcW w:w="10682" w:type="dxa"/>
            <w:gridSpan w:val="3"/>
            <w:shd w:val="clear" w:color="auto" w:fill="0000FF"/>
          </w:tcPr>
          <w:p w:rsidR="009D3E43" w:rsidRPr="00EB2348" w:rsidRDefault="00D3341B" w:rsidP="00686878">
            <w:pPr>
              <w:jc w:val="center"/>
              <w:rPr>
                <w:bCs/>
                <w:sz w:val="32"/>
                <w:szCs w:val="32"/>
                <w:lang w:val="uk-UA"/>
              </w:rPr>
            </w:pPr>
            <w:r w:rsidRPr="00D3341B">
              <w:rPr>
                <w:bCs/>
                <w:sz w:val="32"/>
                <w:szCs w:val="32"/>
                <w:lang w:val="uk-UA"/>
              </w:rPr>
              <w:t>Набір учасників тренінгу в рамках проекту «Інформуй громаду відповідально!»</w:t>
            </w:r>
          </w:p>
        </w:tc>
      </w:tr>
      <w:tr w:rsidR="009D3E43" w:rsidRPr="004F588B" w:rsidTr="00686878">
        <w:tc>
          <w:tcPr>
            <w:tcW w:w="10682" w:type="dxa"/>
            <w:gridSpan w:val="3"/>
          </w:tcPr>
          <w:p w:rsidR="003469F6" w:rsidRPr="00D3341B" w:rsidRDefault="00D3341B" w:rsidP="009F393F">
            <w:pPr>
              <w:jc w:val="center"/>
              <w:rPr>
                <w:lang w:val="uk-UA"/>
              </w:rPr>
            </w:pPr>
            <w:hyperlink r:id="rId20" w:history="1">
              <w:r w:rsidRPr="002E3449">
                <w:rPr>
                  <w:rStyle w:val="a9"/>
                </w:rPr>
                <w:t>http://www.prostir.ua/?grants=oholoshennya-pro-nabir-uchasnykiv-treninhu-v-ramkah-proektu-informuj-hromadu-vidpovidalno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9D3E43" w:rsidRPr="00921038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1BDA880" wp14:editId="33F5F298">
                  <wp:extent cx="409575" cy="409575"/>
                  <wp:effectExtent l="0" t="0" r="9525" b="9525"/>
                  <wp:docPr id="31" name="Рисунок 31" descr="ca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ca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D3341B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Витрати покриваються організаторами</w:t>
            </w:r>
          </w:p>
        </w:tc>
        <w:tc>
          <w:tcPr>
            <w:tcW w:w="8022" w:type="dxa"/>
            <w:vMerge w:val="restart"/>
            <w:tcBorders>
              <w:left w:val="single" w:sz="4" w:space="0" w:color="auto"/>
            </w:tcBorders>
          </w:tcPr>
          <w:p w:rsidR="00D3341B" w:rsidRPr="00D3341B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t>Проектом передбачається проведення тренінгу для 30 осіб з Вінницької, Житомирської та Хмельницької областей, які обиратимуться на конкурсній основі з  представників місцевих ЗМ</w:t>
            </w:r>
            <w:r>
              <w:rPr>
                <w:sz w:val="24"/>
                <w:szCs w:val="24"/>
                <w:lang w:val="uk-UA"/>
              </w:rPr>
              <w:t>І, органів влади та профспілок.</w:t>
            </w:r>
          </w:p>
          <w:p w:rsidR="00D3341B" w:rsidRPr="00D3341B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t>Метою проекту є підвищення рівня поінформованості населення щодо процесу децентралізації та добровільного об’єднання територіальних гром</w:t>
            </w:r>
            <w:r>
              <w:rPr>
                <w:sz w:val="24"/>
                <w:szCs w:val="24"/>
                <w:lang w:val="uk-UA"/>
              </w:rPr>
              <w:t>ад в умовах євроінтеграції.</w:t>
            </w:r>
          </w:p>
          <w:p w:rsidR="00075B7D" w:rsidRPr="00075B7D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t>В ході тренінгу заплановано проведення 4-х модулів, в рамках яких буде висвітлено європейський досвід запровадження реформ, сучасний стан реформи децентралізації в Україні та перспективи її розширення, а також роль громадськості та медіа в процесі добровільного об’єднання територіальних громад.</w:t>
            </w: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7D687E9E" wp14:editId="2CCE6597">
                  <wp:extent cx="419100" cy="419100"/>
                  <wp:effectExtent l="0" t="0" r="0" b="0"/>
                  <wp:docPr id="32" name="Рисунок 3" descr="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3" cy="416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D3341B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 квітня</w:t>
            </w:r>
            <w:r w:rsidR="00A377FC">
              <w:rPr>
                <w:b/>
                <w:bCs/>
                <w:sz w:val="20"/>
                <w:szCs w:val="20"/>
                <w:lang w:val="uk-UA"/>
              </w:rPr>
              <w:t xml:space="preserve"> 2016р.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 w:rsidRPr="00912994">
              <w:rPr>
                <w:noProof/>
              </w:rPr>
              <w:drawing>
                <wp:inline distT="0" distB="0" distL="0" distR="0" wp14:anchorId="051C24CE" wp14:editId="23BCA93C">
                  <wp:extent cx="400050" cy="400050"/>
                  <wp:effectExtent l="0" t="0" r="0" b="0"/>
                  <wp:docPr id="33" name="Рисунок 4" descr="brow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wse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D3341B" w:rsidP="00686878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Українська 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Tr="006868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3E43" w:rsidRDefault="009D3E43" w:rsidP="00686878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7B537B2" wp14:editId="1E26536D">
                  <wp:extent cx="419100" cy="419100"/>
                  <wp:effectExtent l="0" t="0" r="0" b="0"/>
                  <wp:docPr id="34" name="Рисунок 34" descr="ku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k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3E43" w:rsidRDefault="00D3341B" w:rsidP="00A377FC">
            <w:pPr>
              <w:jc w:val="center"/>
              <w:rPr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ЗМІ, органи влади, профспілки</w:t>
            </w:r>
          </w:p>
        </w:tc>
        <w:tc>
          <w:tcPr>
            <w:tcW w:w="8022" w:type="dxa"/>
            <w:vMerge/>
            <w:tcBorders>
              <w:left w:val="single" w:sz="4" w:space="0" w:color="auto"/>
            </w:tcBorders>
          </w:tcPr>
          <w:p w:rsidR="009D3E43" w:rsidRDefault="009D3E43" w:rsidP="00686878">
            <w:pPr>
              <w:jc w:val="center"/>
              <w:rPr>
                <w:lang w:val="uk-UA"/>
              </w:rPr>
            </w:pPr>
          </w:p>
        </w:tc>
      </w:tr>
      <w:tr w:rsidR="009D3E43" w:rsidRPr="00BE682A" w:rsidTr="00686878">
        <w:trPr>
          <w:trHeight w:val="861"/>
        </w:trPr>
        <w:tc>
          <w:tcPr>
            <w:tcW w:w="10682" w:type="dxa"/>
            <w:gridSpan w:val="3"/>
          </w:tcPr>
          <w:p w:rsidR="00D3341B" w:rsidRPr="00D3341B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lastRenderedPageBreak/>
              <w:t xml:space="preserve">Крім того, в рамках навчання відбудеться майстер-клас з візуалізації та презентації, як інструментів ефективного висвітлення інформації серед широкого загалу. За результатами тренінгу учасники повинні підготувати матеріали, кращі з яких будуть опубліковані на сайтах </w:t>
            </w:r>
            <w:r>
              <w:rPr>
                <w:sz w:val="24"/>
                <w:szCs w:val="24"/>
                <w:lang w:val="uk-UA"/>
              </w:rPr>
              <w:t>організацій-партнерів  проекту.</w:t>
            </w:r>
          </w:p>
          <w:p w:rsidR="00075B7D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t>Тренінг в рамках проекту відбудеться 14-16 квітня 2016 року в заміському комплексі «Гостевія» (10 км від м. Вінниця по Київській трасі). Організатори забезпечують проживання, харчування та трансфер з м.Вінниця до комплексу «Гостевія».</w:t>
            </w:r>
          </w:p>
          <w:p w:rsidR="00D3341B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sz w:val="24"/>
                <w:szCs w:val="24"/>
                <w:lang w:val="uk-UA"/>
              </w:rPr>
              <w:t>Проект реалізується ВОО МГО «Україна – Польща – Німеччина» спільно з ГО «Інститут розвитку демократії та регіональних ініціатив» у партнерстві з Регіональним Представництвом Фонду ім. Фрідріха Еберта в Україні.</w:t>
            </w:r>
          </w:p>
          <w:p w:rsidR="00D3341B" w:rsidRPr="00D3341B" w:rsidRDefault="00D3341B" w:rsidP="00D3341B">
            <w:pPr>
              <w:jc w:val="both"/>
              <w:rPr>
                <w:sz w:val="24"/>
                <w:szCs w:val="24"/>
                <w:lang w:val="uk-UA"/>
              </w:rPr>
            </w:pPr>
            <w:r w:rsidRPr="00D3341B">
              <w:rPr>
                <w:b/>
                <w:sz w:val="24"/>
                <w:szCs w:val="24"/>
                <w:lang w:val="en-US"/>
              </w:rPr>
              <w:t>Deadline</w:t>
            </w:r>
            <w:r>
              <w:rPr>
                <w:sz w:val="24"/>
                <w:szCs w:val="24"/>
                <w:lang w:val="uk-UA"/>
              </w:rPr>
              <w:t>: 1 квітня 2016р.</w:t>
            </w:r>
            <w:bookmarkStart w:id="0" w:name="_GoBack"/>
            <w:bookmarkEnd w:id="0"/>
          </w:p>
        </w:tc>
      </w:tr>
    </w:tbl>
    <w:p w:rsidR="00FD0562" w:rsidRDefault="00FD0562" w:rsidP="00B36388">
      <w:pPr>
        <w:rPr>
          <w:lang w:val="uk-UA"/>
        </w:rPr>
      </w:pPr>
    </w:p>
    <w:sectPr w:rsidR="00FD0562" w:rsidSect="00670342">
      <w:headerReference w:type="default" r:id="rId21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3" w:rsidRDefault="000C5263" w:rsidP="00670342">
      <w:pPr>
        <w:spacing w:after="0" w:line="240" w:lineRule="auto"/>
      </w:pPr>
      <w:r>
        <w:separator/>
      </w:r>
    </w:p>
  </w:endnote>
  <w:endnote w:type="continuationSeparator" w:id="0">
    <w:p w:rsidR="000C5263" w:rsidRDefault="000C5263" w:rsidP="006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3" w:rsidRDefault="000C5263" w:rsidP="00670342">
      <w:pPr>
        <w:spacing w:after="0" w:line="240" w:lineRule="auto"/>
      </w:pPr>
      <w:r>
        <w:separator/>
      </w:r>
    </w:p>
  </w:footnote>
  <w:footnote w:type="continuationSeparator" w:id="0">
    <w:p w:rsidR="000C5263" w:rsidRDefault="000C5263" w:rsidP="006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78" w:rsidRPr="00670342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7215" behindDoc="0" locked="0" layoutInCell="1" allowOverlap="1" wp14:anchorId="5B0B0B5C" wp14:editId="51BFB930">
          <wp:simplePos x="0" y="0"/>
          <wp:positionH relativeFrom="margin">
            <wp:align>left</wp:align>
          </wp:positionH>
          <wp:positionV relativeFrom="margin">
            <wp:posOffset>-853440</wp:posOffset>
          </wp:positionV>
          <wp:extent cx="719455" cy="866775"/>
          <wp:effectExtent l="19050" t="0" r="4445" b="0"/>
          <wp:wrapSquare wrapText="bothSides"/>
          <wp:docPr id="7" name="Рисунок 2" descr="Coat_of_Arms_of_Vinnytsa_Oblast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Vinnytsa_Oblast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45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  <w:noProof/>
        <w:sz w:val="16"/>
        <w:szCs w:val="16"/>
      </w:rPr>
      <w:drawing>
        <wp:anchor distT="0" distB="0" distL="114300" distR="114300" simplePos="0" relativeHeight="251656190" behindDoc="0" locked="0" layoutInCell="1" allowOverlap="1" wp14:anchorId="43304E70" wp14:editId="2F3DFD06">
          <wp:simplePos x="0" y="0"/>
          <wp:positionH relativeFrom="margin">
            <wp:posOffset>5829300</wp:posOffset>
          </wp:positionH>
          <wp:positionV relativeFrom="margin">
            <wp:posOffset>-920115</wp:posOffset>
          </wp:positionV>
          <wp:extent cx="933450" cy="1000125"/>
          <wp:effectExtent l="19050" t="0" r="0" b="0"/>
          <wp:wrapSquare wrapText="bothSides"/>
          <wp:docPr id="10" name="Рисунок 1" descr="Logo 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878" w:rsidRPr="00670342" w:rsidRDefault="00686878" w:rsidP="00670342">
    <w:pPr>
      <w:pStyle w:val="a3"/>
      <w:jc w:val="center"/>
      <w:rPr>
        <w:rFonts w:ascii="Constantia" w:hAnsi="Constantia"/>
        <w:sz w:val="36"/>
        <w:szCs w:val="3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Вінницька обласна державна адміністрація</w:t>
    </w:r>
  </w:p>
  <w:p w:rsidR="00686878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  <w:r w:rsidRPr="00670342">
      <w:rPr>
        <w:rFonts w:ascii="Constantia" w:hAnsi="Constantia"/>
        <w:sz w:val="36"/>
        <w:szCs w:val="36"/>
        <w:lang w:val="uk-UA"/>
      </w:rPr>
      <w:t>Єврорегіон «Дністер»</w:t>
    </w:r>
  </w:p>
  <w:p w:rsidR="00686878" w:rsidRPr="00670342" w:rsidRDefault="00686878" w:rsidP="00670342">
    <w:pPr>
      <w:pStyle w:val="a3"/>
      <w:jc w:val="center"/>
      <w:rPr>
        <w:rFonts w:ascii="Constantia" w:hAnsi="Constantia"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3D"/>
    <w:multiLevelType w:val="hybridMultilevel"/>
    <w:tmpl w:val="569C0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2824"/>
    <w:multiLevelType w:val="hybridMultilevel"/>
    <w:tmpl w:val="38BA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6D5E"/>
    <w:multiLevelType w:val="hybridMultilevel"/>
    <w:tmpl w:val="DB2E2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3F24"/>
    <w:multiLevelType w:val="hybridMultilevel"/>
    <w:tmpl w:val="27AA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676B4"/>
    <w:multiLevelType w:val="hybridMultilevel"/>
    <w:tmpl w:val="3A788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6535B"/>
    <w:multiLevelType w:val="hybridMultilevel"/>
    <w:tmpl w:val="39F4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21F56"/>
    <w:multiLevelType w:val="hybridMultilevel"/>
    <w:tmpl w:val="DC3A1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43B9A"/>
    <w:multiLevelType w:val="hybridMultilevel"/>
    <w:tmpl w:val="A36A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96DAD"/>
    <w:multiLevelType w:val="hybridMultilevel"/>
    <w:tmpl w:val="C1883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5BBC"/>
    <w:multiLevelType w:val="hybridMultilevel"/>
    <w:tmpl w:val="E4A06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4496F"/>
    <w:multiLevelType w:val="hybridMultilevel"/>
    <w:tmpl w:val="FA6CB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4135A"/>
    <w:multiLevelType w:val="hybridMultilevel"/>
    <w:tmpl w:val="126AC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6F9"/>
    <w:multiLevelType w:val="hybridMultilevel"/>
    <w:tmpl w:val="9F6EB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175DD"/>
    <w:multiLevelType w:val="hybridMultilevel"/>
    <w:tmpl w:val="C1EC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85073"/>
    <w:multiLevelType w:val="hybridMultilevel"/>
    <w:tmpl w:val="1BD4F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71349"/>
    <w:multiLevelType w:val="hybridMultilevel"/>
    <w:tmpl w:val="2CE6D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4076F"/>
    <w:multiLevelType w:val="hybridMultilevel"/>
    <w:tmpl w:val="D81E7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1585D"/>
    <w:multiLevelType w:val="hybridMultilevel"/>
    <w:tmpl w:val="774E7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E1E44"/>
    <w:multiLevelType w:val="hybridMultilevel"/>
    <w:tmpl w:val="A77A7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43226"/>
    <w:multiLevelType w:val="hybridMultilevel"/>
    <w:tmpl w:val="0BECB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17"/>
  </w:num>
  <w:num w:numId="11">
    <w:abstractNumId w:val="19"/>
  </w:num>
  <w:num w:numId="12">
    <w:abstractNumId w:val="14"/>
  </w:num>
  <w:num w:numId="13">
    <w:abstractNumId w:val="5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4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342"/>
    <w:rsid w:val="00000C30"/>
    <w:rsid w:val="0000207A"/>
    <w:rsid w:val="0003050E"/>
    <w:rsid w:val="000329A3"/>
    <w:rsid w:val="00036798"/>
    <w:rsid w:val="00037C6F"/>
    <w:rsid w:val="00043465"/>
    <w:rsid w:val="000440B3"/>
    <w:rsid w:val="00045265"/>
    <w:rsid w:val="00046659"/>
    <w:rsid w:val="000539CC"/>
    <w:rsid w:val="000540D3"/>
    <w:rsid w:val="000646E5"/>
    <w:rsid w:val="00064F71"/>
    <w:rsid w:val="00071B5F"/>
    <w:rsid w:val="00074BB6"/>
    <w:rsid w:val="00075B7D"/>
    <w:rsid w:val="0008179E"/>
    <w:rsid w:val="00092EA3"/>
    <w:rsid w:val="000A4A0E"/>
    <w:rsid w:val="000A6438"/>
    <w:rsid w:val="000B02F1"/>
    <w:rsid w:val="000B1963"/>
    <w:rsid w:val="000C5263"/>
    <w:rsid w:val="000D1365"/>
    <w:rsid w:val="000E77EC"/>
    <w:rsid w:val="000F4895"/>
    <w:rsid w:val="000F6A8F"/>
    <w:rsid w:val="001111BF"/>
    <w:rsid w:val="001162AF"/>
    <w:rsid w:val="00117BB4"/>
    <w:rsid w:val="00121E33"/>
    <w:rsid w:val="00124427"/>
    <w:rsid w:val="001316AD"/>
    <w:rsid w:val="001342ED"/>
    <w:rsid w:val="00144043"/>
    <w:rsid w:val="00163F6C"/>
    <w:rsid w:val="00167A16"/>
    <w:rsid w:val="00171CFA"/>
    <w:rsid w:val="00175C0D"/>
    <w:rsid w:val="0018058F"/>
    <w:rsid w:val="00191C72"/>
    <w:rsid w:val="00191E63"/>
    <w:rsid w:val="001923F0"/>
    <w:rsid w:val="00193A55"/>
    <w:rsid w:val="001A1A34"/>
    <w:rsid w:val="001A697A"/>
    <w:rsid w:val="001B58D5"/>
    <w:rsid w:val="001B6187"/>
    <w:rsid w:val="001C4D91"/>
    <w:rsid w:val="001D0790"/>
    <w:rsid w:val="001D2A53"/>
    <w:rsid w:val="001D3F79"/>
    <w:rsid w:val="001D42C2"/>
    <w:rsid w:val="001E23BD"/>
    <w:rsid w:val="001E45C8"/>
    <w:rsid w:val="001E498E"/>
    <w:rsid w:val="001F4263"/>
    <w:rsid w:val="00203124"/>
    <w:rsid w:val="0020523E"/>
    <w:rsid w:val="00221545"/>
    <w:rsid w:val="00225285"/>
    <w:rsid w:val="00230B86"/>
    <w:rsid w:val="0023556B"/>
    <w:rsid w:val="00241498"/>
    <w:rsid w:val="002423EA"/>
    <w:rsid w:val="00250EC2"/>
    <w:rsid w:val="0025196F"/>
    <w:rsid w:val="002573EF"/>
    <w:rsid w:val="00261D02"/>
    <w:rsid w:val="002660D8"/>
    <w:rsid w:val="0027074C"/>
    <w:rsid w:val="0027201A"/>
    <w:rsid w:val="0029430C"/>
    <w:rsid w:val="00294CA1"/>
    <w:rsid w:val="002A2D82"/>
    <w:rsid w:val="002B591A"/>
    <w:rsid w:val="002C31EB"/>
    <w:rsid w:val="002C78DC"/>
    <w:rsid w:val="002D52CA"/>
    <w:rsid w:val="002D7F39"/>
    <w:rsid w:val="002E1459"/>
    <w:rsid w:val="002E25CB"/>
    <w:rsid w:val="0030330B"/>
    <w:rsid w:val="00307C9C"/>
    <w:rsid w:val="0032335A"/>
    <w:rsid w:val="0033147A"/>
    <w:rsid w:val="003469F6"/>
    <w:rsid w:val="00350C12"/>
    <w:rsid w:val="00353025"/>
    <w:rsid w:val="00374186"/>
    <w:rsid w:val="00375BD1"/>
    <w:rsid w:val="00381C4C"/>
    <w:rsid w:val="00382D75"/>
    <w:rsid w:val="00387704"/>
    <w:rsid w:val="00392A7B"/>
    <w:rsid w:val="003A07C5"/>
    <w:rsid w:val="003A6284"/>
    <w:rsid w:val="003A67B8"/>
    <w:rsid w:val="003B3D4D"/>
    <w:rsid w:val="003B4BC9"/>
    <w:rsid w:val="003C0908"/>
    <w:rsid w:val="003E33E8"/>
    <w:rsid w:val="003F72D6"/>
    <w:rsid w:val="003F7666"/>
    <w:rsid w:val="004010ED"/>
    <w:rsid w:val="00405204"/>
    <w:rsid w:val="00405E07"/>
    <w:rsid w:val="00406193"/>
    <w:rsid w:val="00406D8E"/>
    <w:rsid w:val="0040722E"/>
    <w:rsid w:val="0041493F"/>
    <w:rsid w:val="00417153"/>
    <w:rsid w:val="00420708"/>
    <w:rsid w:val="0042320A"/>
    <w:rsid w:val="00423755"/>
    <w:rsid w:val="00426571"/>
    <w:rsid w:val="004277D3"/>
    <w:rsid w:val="0043438B"/>
    <w:rsid w:val="004368F7"/>
    <w:rsid w:val="00436933"/>
    <w:rsid w:val="00437A7B"/>
    <w:rsid w:val="00440854"/>
    <w:rsid w:val="00440B9E"/>
    <w:rsid w:val="00441782"/>
    <w:rsid w:val="00443829"/>
    <w:rsid w:val="004469EA"/>
    <w:rsid w:val="00457BA9"/>
    <w:rsid w:val="00462776"/>
    <w:rsid w:val="00464268"/>
    <w:rsid w:val="0047490F"/>
    <w:rsid w:val="00474DD6"/>
    <w:rsid w:val="00482BC0"/>
    <w:rsid w:val="00492AD9"/>
    <w:rsid w:val="00492BB2"/>
    <w:rsid w:val="00494172"/>
    <w:rsid w:val="004A07DE"/>
    <w:rsid w:val="004A14D4"/>
    <w:rsid w:val="004A2131"/>
    <w:rsid w:val="004A664F"/>
    <w:rsid w:val="004B15C4"/>
    <w:rsid w:val="004C13EC"/>
    <w:rsid w:val="004C20A0"/>
    <w:rsid w:val="004C4199"/>
    <w:rsid w:val="004C72B2"/>
    <w:rsid w:val="004D5BE8"/>
    <w:rsid w:val="004D6798"/>
    <w:rsid w:val="004F531C"/>
    <w:rsid w:val="004F588B"/>
    <w:rsid w:val="00501EBE"/>
    <w:rsid w:val="00504B6F"/>
    <w:rsid w:val="005211B7"/>
    <w:rsid w:val="00521D7A"/>
    <w:rsid w:val="005245DB"/>
    <w:rsid w:val="005324B2"/>
    <w:rsid w:val="00547085"/>
    <w:rsid w:val="00560EC6"/>
    <w:rsid w:val="005657E1"/>
    <w:rsid w:val="00565F07"/>
    <w:rsid w:val="00571577"/>
    <w:rsid w:val="0057571D"/>
    <w:rsid w:val="00580094"/>
    <w:rsid w:val="005834CF"/>
    <w:rsid w:val="00584022"/>
    <w:rsid w:val="00587BFF"/>
    <w:rsid w:val="00597205"/>
    <w:rsid w:val="005A0E4B"/>
    <w:rsid w:val="005A5267"/>
    <w:rsid w:val="005B04E4"/>
    <w:rsid w:val="005D6C41"/>
    <w:rsid w:val="005D7C84"/>
    <w:rsid w:val="005F1606"/>
    <w:rsid w:val="00602161"/>
    <w:rsid w:val="00602274"/>
    <w:rsid w:val="006049A0"/>
    <w:rsid w:val="00612C8A"/>
    <w:rsid w:val="00625812"/>
    <w:rsid w:val="00633462"/>
    <w:rsid w:val="00634411"/>
    <w:rsid w:val="00637F12"/>
    <w:rsid w:val="00643052"/>
    <w:rsid w:val="006627BC"/>
    <w:rsid w:val="00670342"/>
    <w:rsid w:val="006708C2"/>
    <w:rsid w:val="0068022D"/>
    <w:rsid w:val="006817AB"/>
    <w:rsid w:val="00686878"/>
    <w:rsid w:val="00694F88"/>
    <w:rsid w:val="00695AE5"/>
    <w:rsid w:val="006A285E"/>
    <w:rsid w:val="006A462F"/>
    <w:rsid w:val="006B30F8"/>
    <w:rsid w:val="006E2353"/>
    <w:rsid w:val="006F05C0"/>
    <w:rsid w:val="006F2AAD"/>
    <w:rsid w:val="00704890"/>
    <w:rsid w:val="00705A06"/>
    <w:rsid w:val="00707DD2"/>
    <w:rsid w:val="00713213"/>
    <w:rsid w:val="00721067"/>
    <w:rsid w:val="00731C28"/>
    <w:rsid w:val="00733001"/>
    <w:rsid w:val="00733093"/>
    <w:rsid w:val="00740061"/>
    <w:rsid w:val="00744C77"/>
    <w:rsid w:val="007500F3"/>
    <w:rsid w:val="007512DA"/>
    <w:rsid w:val="00751F32"/>
    <w:rsid w:val="0076385F"/>
    <w:rsid w:val="007653F6"/>
    <w:rsid w:val="00767605"/>
    <w:rsid w:val="00771026"/>
    <w:rsid w:val="00776C81"/>
    <w:rsid w:val="00781CAB"/>
    <w:rsid w:val="007828D9"/>
    <w:rsid w:val="00783A6D"/>
    <w:rsid w:val="007A352A"/>
    <w:rsid w:val="007A44FB"/>
    <w:rsid w:val="007A6A2B"/>
    <w:rsid w:val="007A6B87"/>
    <w:rsid w:val="007B3A94"/>
    <w:rsid w:val="007B4186"/>
    <w:rsid w:val="007B7961"/>
    <w:rsid w:val="007B7F21"/>
    <w:rsid w:val="007C0FEB"/>
    <w:rsid w:val="007C40DE"/>
    <w:rsid w:val="007C6FF3"/>
    <w:rsid w:val="007E3A2B"/>
    <w:rsid w:val="007F2C46"/>
    <w:rsid w:val="008039D6"/>
    <w:rsid w:val="0080505E"/>
    <w:rsid w:val="00807A43"/>
    <w:rsid w:val="008169BD"/>
    <w:rsid w:val="008228D6"/>
    <w:rsid w:val="00826393"/>
    <w:rsid w:val="00832EC3"/>
    <w:rsid w:val="008379C9"/>
    <w:rsid w:val="00852D96"/>
    <w:rsid w:val="00856423"/>
    <w:rsid w:val="008605F4"/>
    <w:rsid w:val="0086095F"/>
    <w:rsid w:val="00864CC5"/>
    <w:rsid w:val="008719A8"/>
    <w:rsid w:val="0087317B"/>
    <w:rsid w:val="00874859"/>
    <w:rsid w:val="008756AD"/>
    <w:rsid w:val="00881FCF"/>
    <w:rsid w:val="00883A98"/>
    <w:rsid w:val="00886595"/>
    <w:rsid w:val="008950A9"/>
    <w:rsid w:val="008A79EC"/>
    <w:rsid w:val="008B0DF4"/>
    <w:rsid w:val="008C625C"/>
    <w:rsid w:val="008D12AF"/>
    <w:rsid w:val="008F2C8D"/>
    <w:rsid w:val="009036AA"/>
    <w:rsid w:val="00905BA7"/>
    <w:rsid w:val="009061BE"/>
    <w:rsid w:val="00907707"/>
    <w:rsid w:val="00912994"/>
    <w:rsid w:val="00920EB8"/>
    <w:rsid w:val="00921038"/>
    <w:rsid w:val="009368D0"/>
    <w:rsid w:val="009371B5"/>
    <w:rsid w:val="009430D0"/>
    <w:rsid w:val="0094390D"/>
    <w:rsid w:val="00946C03"/>
    <w:rsid w:val="00947695"/>
    <w:rsid w:val="00947D6C"/>
    <w:rsid w:val="00953DA5"/>
    <w:rsid w:val="009602C1"/>
    <w:rsid w:val="00961A14"/>
    <w:rsid w:val="00961CDF"/>
    <w:rsid w:val="009623A3"/>
    <w:rsid w:val="00964828"/>
    <w:rsid w:val="00965DBB"/>
    <w:rsid w:val="0097068F"/>
    <w:rsid w:val="00980152"/>
    <w:rsid w:val="00982AD7"/>
    <w:rsid w:val="0098572F"/>
    <w:rsid w:val="009912FC"/>
    <w:rsid w:val="009A0E00"/>
    <w:rsid w:val="009A1A7A"/>
    <w:rsid w:val="009A4C87"/>
    <w:rsid w:val="009B3288"/>
    <w:rsid w:val="009C496D"/>
    <w:rsid w:val="009C4A65"/>
    <w:rsid w:val="009D3A8F"/>
    <w:rsid w:val="009D3E43"/>
    <w:rsid w:val="009E7212"/>
    <w:rsid w:val="009E743D"/>
    <w:rsid w:val="009E7A0C"/>
    <w:rsid w:val="009F393F"/>
    <w:rsid w:val="009F6882"/>
    <w:rsid w:val="009F7308"/>
    <w:rsid w:val="00A04985"/>
    <w:rsid w:val="00A04A41"/>
    <w:rsid w:val="00A050A5"/>
    <w:rsid w:val="00A065B3"/>
    <w:rsid w:val="00A128AB"/>
    <w:rsid w:val="00A31005"/>
    <w:rsid w:val="00A3271D"/>
    <w:rsid w:val="00A33545"/>
    <w:rsid w:val="00A3741B"/>
    <w:rsid w:val="00A377FC"/>
    <w:rsid w:val="00A37E3C"/>
    <w:rsid w:val="00A37E96"/>
    <w:rsid w:val="00A458F6"/>
    <w:rsid w:val="00A46840"/>
    <w:rsid w:val="00A54275"/>
    <w:rsid w:val="00A57ECB"/>
    <w:rsid w:val="00A7786C"/>
    <w:rsid w:val="00A8770E"/>
    <w:rsid w:val="00A910CA"/>
    <w:rsid w:val="00AA3D6B"/>
    <w:rsid w:val="00AA468D"/>
    <w:rsid w:val="00AB299B"/>
    <w:rsid w:val="00AB4F22"/>
    <w:rsid w:val="00AC4081"/>
    <w:rsid w:val="00AC7F40"/>
    <w:rsid w:val="00AD3000"/>
    <w:rsid w:val="00AD6266"/>
    <w:rsid w:val="00AD6DFC"/>
    <w:rsid w:val="00AE434C"/>
    <w:rsid w:val="00AE6398"/>
    <w:rsid w:val="00AF06E7"/>
    <w:rsid w:val="00B04FAE"/>
    <w:rsid w:val="00B05403"/>
    <w:rsid w:val="00B1335B"/>
    <w:rsid w:val="00B21D98"/>
    <w:rsid w:val="00B23FAE"/>
    <w:rsid w:val="00B308B8"/>
    <w:rsid w:val="00B33E14"/>
    <w:rsid w:val="00B3594E"/>
    <w:rsid w:val="00B36320"/>
    <w:rsid w:val="00B36388"/>
    <w:rsid w:val="00B378EA"/>
    <w:rsid w:val="00B43943"/>
    <w:rsid w:val="00B47707"/>
    <w:rsid w:val="00B51264"/>
    <w:rsid w:val="00B51AF4"/>
    <w:rsid w:val="00B536A8"/>
    <w:rsid w:val="00B5744E"/>
    <w:rsid w:val="00B6144B"/>
    <w:rsid w:val="00B66B10"/>
    <w:rsid w:val="00B95415"/>
    <w:rsid w:val="00BA0ADB"/>
    <w:rsid w:val="00BA12EC"/>
    <w:rsid w:val="00BA1DF9"/>
    <w:rsid w:val="00BA6965"/>
    <w:rsid w:val="00BB177C"/>
    <w:rsid w:val="00BB6DF5"/>
    <w:rsid w:val="00BC189F"/>
    <w:rsid w:val="00BC490C"/>
    <w:rsid w:val="00BC65E7"/>
    <w:rsid w:val="00BD35BB"/>
    <w:rsid w:val="00BE5E17"/>
    <w:rsid w:val="00BE66F7"/>
    <w:rsid w:val="00BE67CB"/>
    <w:rsid w:val="00BE682A"/>
    <w:rsid w:val="00BE6F5A"/>
    <w:rsid w:val="00BF16C7"/>
    <w:rsid w:val="00BF1764"/>
    <w:rsid w:val="00BF6641"/>
    <w:rsid w:val="00C01233"/>
    <w:rsid w:val="00C046C3"/>
    <w:rsid w:val="00C05B76"/>
    <w:rsid w:val="00C10E4D"/>
    <w:rsid w:val="00C11C47"/>
    <w:rsid w:val="00C24126"/>
    <w:rsid w:val="00C26388"/>
    <w:rsid w:val="00C27242"/>
    <w:rsid w:val="00C5606E"/>
    <w:rsid w:val="00C60688"/>
    <w:rsid w:val="00C60BD2"/>
    <w:rsid w:val="00C63677"/>
    <w:rsid w:val="00C640F7"/>
    <w:rsid w:val="00C670BE"/>
    <w:rsid w:val="00C73381"/>
    <w:rsid w:val="00C82B85"/>
    <w:rsid w:val="00C86161"/>
    <w:rsid w:val="00C86F83"/>
    <w:rsid w:val="00C958DA"/>
    <w:rsid w:val="00CB3B6B"/>
    <w:rsid w:val="00CB6F2D"/>
    <w:rsid w:val="00CB7540"/>
    <w:rsid w:val="00CC21C9"/>
    <w:rsid w:val="00CC4011"/>
    <w:rsid w:val="00CC52DA"/>
    <w:rsid w:val="00CC733D"/>
    <w:rsid w:val="00CD2987"/>
    <w:rsid w:val="00CD2D73"/>
    <w:rsid w:val="00CD4515"/>
    <w:rsid w:val="00CD6C67"/>
    <w:rsid w:val="00CD7C1C"/>
    <w:rsid w:val="00CE1894"/>
    <w:rsid w:val="00CE2F39"/>
    <w:rsid w:val="00CF14C7"/>
    <w:rsid w:val="00CF4764"/>
    <w:rsid w:val="00CF64E6"/>
    <w:rsid w:val="00CF6945"/>
    <w:rsid w:val="00D0401A"/>
    <w:rsid w:val="00D154AF"/>
    <w:rsid w:val="00D22E83"/>
    <w:rsid w:val="00D318D1"/>
    <w:rsid w:val="00D3319C"/>
    <w:rsid w:val="00D3341B"/>
    <w:rsid w:val="00D3371B"/>
    <w:rsid w:val="00D33AAF"/>
    <w:rsid w:val="00D34E98"/>
    <w:rsid w:val="00D35A82"/>
    <w:rsid w:val="00D378A7"/>
    <w:rsid w:val="00D439D1"/>
    <w:rsid w:val="00D4607A"/>
    <w:rsid w:val="00D465E6"/>
    <w:rsid w:val="00D479E0"/>
    <w:rsid w:val="00D47C75"/>
    <w:rsid w:val="00D51890"/>
    <w:rsid w:val="00D54AE0"/>
    <w:rsid w:val="00D61B0D"/>
    <w:rsid w:val="00D65861"/>
    <w:rsid w:val="00D817E3"/>
    <w:rsid w:val="00D820C2"/>
    <w:rsid w:val="00D87DE2"/>
    <w:rsid w:val="00D90F2D"/>
    <w:rsid w:val="00D93CEA"/>
    <w:rsid w:val="00DA23FD"/>
    <w:rsid w:val="00DB3224"/>
    <w:rsid w:val="00DD2F08"/>
    <w:rsid w:val="00DD5FE7"/>
    <w:rsid w:val="00DE03A3"/>
    <w:rsid w:val="00DE5F26"/>
    <w:rsid w:val="00DE7597"/>
    <w:rsid w:val="00DF6AA3"/>
    <w:rsid w:val="00E00BF9"/>
    <w:rsid w:val="00E0237D"/>
    <w:rsid w:val="00E03BF1"/>
    <w:rsid w:val="00E04138"/>
    <w:rsid w:val="00E04B84"/>
    <w:rsid w:val="00E20749"/>
    <w:rsid w:val="00E2244A"/>
    <w:rsid w:val="00E247FC"/>
    <w:rsid w:val="00E32E2B"/>
    <w:rsid w:val="00E3613D"/>
    <w:rsid w:val="00E45222"/>
    <w:rsid w:val="00E507E0"/>
    <w:rsid w:val="00E57C19"/>
    <w:rsid w:val="00E64291"/>
    <w:rsid w:val="00E67099"/>
    <w:rsid w:val="00E721FC"/>
    <w:rsid w:val="00E862D8"/>
    <w:rsid w:val="00E93D00"/>
    <w:rsid w:val="00E96C86"/>
    <w:rsid w:val="00E97A0A"/>
    <w:rsid w:val="00EA4B4B"/>
    <w:rsid w:val="00EA6CC1"/>
    <w:rsid w:val="00EB014F"/>
    <w:rsid w:val="00EB2348"/>
    <w:rsid w:val="00EB36AD"/>
    <w:rsid w:val="00EB581C"/>
    <w:rsid w:val="00EB64F3"/>
    <w:rsid w:val="00EC10E3"/>
    <w:rsid w:val="00EC2356"/>
    <w:rsid w:val="00EC2553"/>
    <w:rsid w:val="00EC7A8B"/>
    <w:rsid w:val="00EC7AC5"/>
    <w:rsid w:val="00ED33A5"/>
    <w:rsid w:val="00ED37F0"/>
    <w:rsid w:val="00ED4F07"/>
    <w:rsid w:val="00ED77E0"/>
    <w:rsid w:val="00EE1AAD"/>
    <w:rsid w:val="00EF2D25"/>
    <w:rsid w:val="00F04E18"/>
    <w:rsid w:val="00F15C71"/>
    <w:rsid w:val="00F16800"/>
    <w:rsid w:val="00F17361"/>
    <w:rsid w:val="00F2747F"/>
    <w:rsid w:val="00F33245"/>
    <w:rsid w:val="00F50854"/>
    <w:rsid w:val="00F512A7"/>
    <w:rsid w:val="00F52BBC"/>
    <w:rsid w:val="00F62B1A"/>
    <w:rsid w:val="00F73AC7"/>
    <w:rsid w:val="00F80794"/>
    <w:rsid w:val="00F82D16"/>
    <w:rsid w:val="00F870CC"/>
    <w:rsid w:val="00F928A6"/>
    <w:rsid w:val="00F955BE"/>
    <w:rsid w:val="00FA6844"/>
    <w:rsid w:val="00FB3230"/>
    <w:rsid w:val="00FC353C"/>
    <w:rsid w:val="00FD0562"/>
    <w:rsid w:val="00FE236B"/>
    <w:rsid w:val="00FF0439"/>
    <w:rsid w:val="00FF0799"/>
    <w:rsid w:val="00FF33DF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B2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342"/>
  </w:style>
  <w:style w:type="paragraph" w:styleId="a5">
    <w:name w:val="footer"/>
    <w:basedOn w:val="a"/>
    <w:link w:val="a6"/>
    <w:uiPriority w:val="99"/>
    <w:unhideWhenUsed/>
    <w:rsid w:val="0067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342"/>
  </w:style>
  <w:style w:type="paragraph" w:styleId="a7">
    <w:name w:val="Balloon Text"/>
    <w:basedOn w:val="a"/>
    <w:link w:val="a8"/>
    <w:uiPriority w:val="99"/>
    <w:semiHidden/>
    <w:unhideWhenUsed/>
    <w:rsid w:val="0067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0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67034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7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050E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B0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docs.google.com/forms/d/1P4bYOJsJE1yiSjwLncuuIO70UHdMpfzvRxl8xsFZ-eI/viewform?pli=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docs.google.com/forms/d/1yfBKBeJF2aFPRAICFAIvILw_WKq0QZdx4-iZD30-SmA/view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p-csf.org.ua/" TargetMode="External"/><Relationship Id="rId20" Type="http://schemas.openxmlformats.org/officeDocument/2006/relationships/hyperlink" Target="http://www.prostir.ua/?grants=oholoshennya-pro-nabir-uchasnykiv-treninhu-v-ramkah-proektu-informuj-hromadu-vidpovidaln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on.natgeo.com/1pZSzdB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prostir.ua/?grants=comfy-art-prize-konkurs-molodyh-hudozhnyki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ymsos.com/settlers/news/pervye-uspekhi-volonterskikh-initsiativ-pereselentsev-vo-lvove-kieve-i-khersone/" TargetMode="External"/><Relationship Id="rId14" Type="http://schemas.openxmlformats.org/officeDocument/2006/relationships/hyperlink" Target="http://www.nationalgeographic.com/explorers/grants-programs/cr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19FB-9D92-4964-B639-8CF0DD00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4294882084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247</cp:revision>
  <dcterms:created xsi:type="dcterms:W3CDTF">2015-12-11T08:26:00Z</dcterms:created>
  <dcterms:modified xsi:type="dcterms:W3CDTF">2016-03-25T08:32:00Z</dcterms:modified>
</cp:coreProperties>
</file>