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8" w:rsidRDefault="00343B08" w:rsidP="00894DEA">
      <w:pPr>
        <w:rPr>
          <w:lang w:val="uk-UA"/>
        </w:rPr>
      </w:pPr>
    </w:p>
    <w:p w:rsidR="00343B08" w:rsidRPr="00894DEA" w:rsidRDefault="00343B08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9056735" r:id="rId6"/>
        </w:object>
      </w:r>
    </w:p>
    <w:p w:rsidR="00343B08" w:rsidRPr="00B913C1" w:rsidRDefault="00343B08" w:rsidP="00894DEA">
      <w:pPr>
        <w:rPr>
          <w:lang w:val="uk-UA"/>
        </w:rPr>
      </w:pPr>
    </w:p>
    <w:p w:rsidR="00343B08" w:rsidRPr="00B913C1" w:rsidRDefault="00343B08" w:rsidP="00894DEA">
      <w:pPr>
        <w:rPr>
          <w:lang w:val="uk-UA"/>
        </w:rPr>
      </w:pPr>
    </w:p>
    <w:p w:rsidR="00343B08" w:rsidRPr="00B913C1" w:rsidRDefault="00343B08" w:rsidP="00894DEA">
      <w:pPr>
        <w:pStyle w:val="Heading1"/>
        <w:rPr>
          <w:rFonts w:ascii="Arial" w:hAnsi="Arial" w:cs="Arial"/>
          <w:b w:val="0"/>
          <w:bCs w:val="0"/>
        </w:rPr>
      </w:pPr>
    </w:p>
    <w:p w:rsidR="00343B08" w:rsidRPr="00B913C1" w:rsidRDefault="00343B0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343B08" w:rsidRPr="00B913C1" w:rsidRDefault="00343B0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343B08" w:rsidRPr="00B913C1" w:rsidRDefault="00343B08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343B08" w:rsidRPr="00B913C1" w:rsidRDefault="00343B08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343B08" w:rsidRPr="008C2C40" w:rsidRDefault="00343B08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343B08" w:rsidRPr="008C2C40" w:rsidRDefault="00343B08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343B08" w:rsidRPr="004B4ABD" w:rsidRDefault="00343B08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343B08" w:rsidRPr="008C2C40">
        <w:trPr>
          <w:gridBefore w:val="1"/>
          <w:wBefore w:w="498" w:type="dxa"/>
        </w:trPr>
        <w:tc>
          <w:tcPr>
            <w:tcW w:w="780" w:type="dxa"/>
          </w:tcPr>
          <w:p w:rsidR="00343B08" w:rsidRPr="008C2C40" w:rsidRDefault="00343B08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B08" w:rsidRPr="00D12F39" w:rsidRDefault="00343B08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6" w:type="dxa"/>
          </w:tcPr>
          <w:p w:rsidR="00343B08" w:rsidRPr="008C2C40" w:rsidRDefault="00343B08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B08" w:rsidRPr="00D12F39" w:rsidRDefault="00343B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</w:tcPr>
          <w:p w:rsidR="00343B08" w:rsidRPr="008C2C40" w:rsidRDefault="00343B08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343B08" w:rsidRPr="008C2C40" w:rsidRDefault="00343B08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B08" w:rsidRPr="00D12F39" w:rsidRDefault="00343B08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43B08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343B08" w:rsidRPr="0098659E" w:rsidRDefault="00343B08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343B08" w:rsidRPr="000617B7" w:rsidRDefault="00343B08" w:rsidP="001B3040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 xml:space="preserve">Майбородюк Ганні Іванівні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Сільницької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343B08" w:rsidRPr="000617B7" w:rsidRDefault="00343B08" w:rsidP="0082405F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 гр. Майбородюк Ганни Іванівни поданою довіреною особою гр. Кондратенком Віктором Леонідовичем, діючого на підставі доручення від 26.02.2018 року, зареєстрованого в реєстрі  за № 2 секретарем виконкому Сільницької сільської ради Тульчинського району Вінницької області,</w:t>
      </w:r>
      <w:r w:rsidRPr="000617B7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 Сільницької </w:t>
      </w:r>
      <w:r w:rsidRPr="000617B7">
        <w:rPr>
          <w:sz w:val="28"/>
          <w:szCs w:val="28"/>
          <w:lang w:val="uk-UA"/>
        </w:rPr>
        <w:t xml:space="preserve"> сільської ради:</w:t>
      </w:r>
    </w:p>
    <w:p w:rsidR="00343B08" w:rsidRPr="000617B7" w:rsidRDefault="00343B08" w:rsidP="0082405F">
      <w:pPr>
        <w:pStyle w:val="ListParagraph"/>
        <w:numPr>
          <w:ilvl w:val="0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Майбородюк Ганні Іванівні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</w:t>
      </w:r>
      <w:r>
        <w:rPr>
          <w:sz w:val="28"/>
          <w:szCs w:val="28"/>
        </w:rPr>
        <w:t>розмірі 1,71</w:t>
      </w:r>
      <w:r w:rsidRPr="000617B7">
        <w:rPr>
          <w:sz w:val="28"/>
          <w:szCs w:val="28"/>
        </w:rPr>
        <w:t xml:space="preserve"> в умовних кадастрових гектарах відповідно</w:t>
      </w:r>
      <w:r>
        <w:rPr>
          <w:sz w:val="28"/>
          <w:szCs w:val="28"/>
        </w:rPr>
        <w:t xml:space="preserve"> свідоцтва про право на спадщину за законом від 27 березня 2018 року, зареєстрованого в реєстрі за № 1-2647, </w:t>
      </w:r>
      <w:r w:rsidRPr="000617B7">
        <w:rPr>
          <w:sz w:val="28"/>
          <w:szCs w:val="28"/>
        </w:rPr>
        <w:t>для ведення товарного сільськогосподарського вироб</w:t>
      </w:r>
      <w:r>
        <w:rPr>
          <w:sz w:val="28"/>
          <w:szCs w:val="28"/>
        </w:rPr>
        <w:t xml:space="preserve">ництва на території  Сільницької </w:t>
      </w:r>
      <w:r w:rsidRPr="000617B7">
        <w:rPr>
          <w:sz w:val="28"/>
          <w:szCs w:val="28"/>
        </w:rPr>
        <w:t xml:space="preserve">сільської ради.  </w:t>
      </w:r>
    </w:p>
    <w:p w:rsidR="00343B08" w:rsidRPr="000617B7" w:rsidRDefault="00343B08" w:rsidP="0082405F">
      <w:pPr>
        <w:pStyle w:val="ListParagraph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Майбородюк Г.І.</w:t>
      </w:r>
      <w:r w:rsidRPr="000617B7">
        <w:rPr>
          <w:sz w:val="28"/>
          <w:szCs w:val="28"/>
        </w:rPr>
        <w:t>:</w:t>
      </w:r>
    </w:p>
    <w:p w:rsidR="00343B08" w:rsidRPr="000617B7" w:rsidRDefault="00343B08" w:rsidP="0082405F">
      <w:pPr>
        <w:pStyle w:val="ListParagraph"/>
        <w:numPr>
          <w:ilvl w:val="1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343B08" w:rsidRPr="000617B7" w:rsidRDefault="00343B08" w:rsidP="0082405F">
      <w:pPr>
        <w:pStyle w:val="ListParagraph"/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343B08" w:rsidRPr="0012436F" w:rsidRDefault="00343B08" w:rsidP="0082405F">
      <w:pPr>
        <w:spacing w:line="216" w:lineRule="auto"/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F80A6C">
        <w:rPr>
          <w:sz w:val="28"/>
          <w:szCs w:val="28"/>
        </w:rPr>
        <w:t xml:space="preserve">3.Контроль за виконанням цього розпорядження покласти на заступника голови районної державної адміністрації  Шклярука В.В.          </w:t>
      </w:r>
    </w:p>
    <w:p w:rsidR="00343B08" w:rsidRPr="00404C1C" w:rsidRDefault="00343B08" w:rsidP="0082405F">
      <w:pPr>
        <w:pStyle w:val="ListParagraph"/>
        <w:spacing w:line="216" w:lineRule="auto"/>
        <w:ind w:left="825" w:right="-55"/>
        <w:jc w:val="both"/>
        <w:rPr>
          <w:b/>
          <w:bCs/>
          <w:sz w:val="28"/>
          <w:szCs w:val="28"/>
        </w:rPr>
      </w:pPr>
    </w:p>
    <w:p w:rsidR="00343B08" w:rsidRPr="0054223E" w:rsidRDefault="00343B08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343B08" w:rsidRPr="00DA585E" w:rsidRDefault="00343B08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p w:rsidR="00343B08" w:rsidRDefault="00343B08" w:rsidP="00F13AE1">
      <w:pPr>
        <w:shd w:val="clear" w:color="auto" w:fill="FFFFFF"/>
        <w:jc w:val="both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sectPr w:rsidR="00343B08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536ED"/>
    <w:rsid w:val="000617B7"/>
    <w:rsid w:val="0012436F"/>
    <w:rsid w:val="0018336E"/>
    <w:rsid w:val="00191504"/>
    <w:rsid w:val="001A71F3"/>
    <w:rsid w:val="001B3040"/>
    <w:rsid w:val="001E55C4"/>
    <w:rsid w:val="001E7361"/>
    <w:rsid w:val="00232318"/>
    <w:rsid w:val="00251AAC"/>
    <w:rsid w:val="002C05DD"/>
    <w:rsid w:val="002D6A0B"/>
    <w:rsid w:val="003156E9"/>
    <w:rsid w:val="00320F8D"/>
    <w:rsid w:val="00343B08"/>
    <w:rsid w:val="003963E9"/>
    <w:rsid w:val="003B68D9"/>
    <w:rsid w:val="003D1938"/>
    <w:rsid w:val="00404C1C"/>
    <w:rsid w:val="00410C67"/>
    <w:rsid w:val="00426455"/>
    <w:rsid w:val="004B4ABD"/>
    <w:rsid w:val="0051195F"/>
    <w:rsid w:val="0054223E"/>
    <w:rsid w:val="00543FBB"/>
    <w:rsid w:val="00545627"/>
    <w:rsid w:val="00564320"/>
    <w:rsid w:val="00581A25"/>
    <w:rsid w:val="005A38E9"/>
    <w:rsid w:val="005B27D1"/>
    <w:rsid w:val="005C197C"/>
    <w:rsid w:val="005D3FC8"/>
    <w:rsid w:val="00623997"/>
    <w:rsid w:val="006930FA"/>
    <w:rsid w:val="006B46DA"/>
    <w:rsid w:val="006B5D46"/>
    <w:rsid w:val="006C1D72"/>
    <w:rsid w:val="006D0164"/>
    <w:rsid w:val="00700432"/>
    <w:rsid w:val="00707895"/>
    <w:rsid w:val="00733335"/>
    <w:rsid w:val="00750152"/>
    <w:rsid w:val="00754C3C"/>
    <w:rsid w:val="0077141C"/>
    <w:rsid w:val="00772422"/>
    <w:rsid w:val="007A2641"/>
    <w:rsid w:val="007A563C"/>
    <w:rsid w:val="007B1FDF"/>
    <w:rsid w:val="007D0825"/>
    <w:rsid w:val="007E4D64"/>
    <w:rsid w:val="007F1AED"/>
    <w:rsid w:val="008016D4"/>
    <w:rsid w:val="0082405F"/>
    <w:rsid w:val="00830C5B"/>
    <w:rsid w:val="00830D28"/>
    <w:rsid w:val="00836A9C"/>
    <w:rsid w:val="00860970"/>
    <w:rsid w:val="00860F03"/>
    <w:rsid w:val="00872189"/>
    <w:rsid w:val="0089207F"/>
    <w:rsid w:val="00894DEA"/>
    <w:rsid w:val="008C2C40"/>
    <w:rsid w:val="008D5400"/>
    <w:rsid w:val="008F11A6"/>
    <w:rsid w:val="009031AE"/>
    <w:rsid w:val="00904F0E"/>
    <w:rsid w:val="00912421"/>
    <w:rsid w:val="009229D6"/>
    <w:rsid w:val="00965387"/>
    <w:rsid w:val="009722E6"/>
    <w:rsid w:val="0098659E"/>
    <w:rsid w:val="009E0F05"/>
    <w:rsid w:val="009E660B"/>
    <w:rsid w:val="00A12DA7"/>
    <w:rsid w:val="00A71E18"/>
    <w:rsid w:val="00A91D6C"/>
    <w:rsid w:val="00AB3979"/>
    <w:rsid w:val="00AE6D2D"/>
    <w:rsid w:val="00B913C1"/>
    <w:rsid w:val="00BA5BB2"/>
    <w:rsid w:val="00C00E33"/>
    <w:rsid w:val="00C124C5"/>
    <w:rsid w:val="00C13002"/>
    <w:rsid w:val="00C73153"/>
    <w:rsid w:val="00C773C0"/>
    <w:rsid w:val="00C90939"/>
    <w:rsid w:val="00CE6FA6"/>
    <w:rsid w:val="00D12F39"/>
    <w:rsid w:val="00D259E6"/>
    <w:rsid w:val="00D30FC6"/>
    <w:rsid w:val="00D4038B"/>
    <w:rsid w:val="00D53054"/>
    <w:rsid w:val="00D61E89"/>
    <w:rsid w:val="00DA585E"/>
    <w:rsid w:val="00DF3B46"/>
    <w:rsid w:val="00E22146"/>
    <w:rsid w:val="00E62018"/>
    <w:rsid w:val="00E7647A"/>
    <w:rsid w:val="00E82101"/>
    <w:rsid w:val="00E932B0"/>
    <w:rsid w:val="00EC0EBD"/>
    <w:rsid w:val="00ED62BD"/>
    <w:rsid w:val="00F13AE1"/>
    <w:rsid w:val="00F75DE0"/>
    <w:rsid w:val="00F7725C"/>
    <w:rsid w:val="00F80A6C"/>
    <w:rsid w:val="00F839CD"/>
    <w:rsid w:val="00F91495"/>
    <w:rsid w:val="00FA1118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7</cp:revision>
  <cp:lastPrinted>2018-08-16T06:25:00Z</cp:lastPrinted>
  <dcterms:created xsi:type="dcterms:W3CDTF">2019-01-10T09:13:00Z</dcterms:created>
  <dcterms:modified xsi:type="dcterms:W3CDTF">2019-01-15T09:26:00Z</dcterms:modified>
</cp:coreProperties>
</file>