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118" w:rsidRPr="00BE60E7" w:rsidRDefault="00BE60E7" w:rsidP="00BE60E7">
      <w:pPr>
        <w:pStyle w:val="a3"/>
        <w:spacing w:line="276" w:lineRule="auto"/>
        <w:jc w:val="both"/>
        <w:rPr>
          <w:rFonts w:ascii="Times New Roman" w:hAnsi="Times New Roman" w:cs="Times New Roman"/>
          <w:b/>
          <w:sz w:val="56"/>
          <w:szCs w:val="56"/>
        </w:rPr>
      </w:pPr>
      <w:r w:rsidRPr="00BE60E7">
        <w:rPr>
          <w:rFonts w:ascii="Times New Roman" w:hAnsi="Times New Roman" w:cs="Times New Roman"/>
          <w:b/>
          <w:sz w:val="56"/>
          <w:szCs w:val="56"/>
        </w:rPr>
        <w:t>Я  ЗМІНЮЮ</w:t>
      </w:r>
    </w:p>
    <w:p w:rsidR="001E6118" w:rsidRPr="00BE60E7" w:rsidRDefault="001E6118" w:rsidP="00BE60E7">
      <w:pPr>
        <w:pStyle w:val="a3"/>
        <w:spacing w:line="276" w:lineRule="auto"/>
        <w:jc w:val="both"/>
        <w:rPr>
          <w:rFonts w:ascii="Times New Roman" w:hAnsi="Times New Roman" w:cs="Times New Roman"/>
          <w:b/>
          <w:sz w:val="28"/>
          <w:szCs w:val="28"/>
        </w:rPr>
      </w:pPr>
      <w:r w:rsidRPr="00BE60E7">
        <w:rPr>
          <w:rFonts w:ascii="Times New Roman" w:hAnsi="Times New Roman" w:cs="Times New Roman"/>
          <w:b/>
          <w:sz w:val="28"/>
          <w:szCs w:val="28"/>
        </w:rPr>
        <w:t>Регіональний Форум Громадських Ініціатив</w:t>
      </w:r>
    </w:p>
    <w:p w:rsidR="001E6118" w:rsidRPr="00BE60E7" w:rsidRDefault="001E6118" w:rsidP="00BE60E7">
      <w:pPr>
        <w:pStyle w:val="a3"/>
        <w:spacing w:line="276" w:lineRule="auto"/>
        <w:jc w:val="both"/>
        <w:rPr>
          <w:rFonts w:ascii="Times New Roman" w:hAnsi="Times New Roman" w:cs="Times New Roman"/>
          <w:sz w:val="28"/>
          <w:szCs w:val="28"/>
        </w:rPr>
      </w:pPr>
      <w:bookmarkStart w:id="0" w:name="bookmark1"/>
    </w:p>
    <w:p w:rsidR="001E6118" w:rsidRPr="00BE60E7" w:rsidRDefault="001E6118" w:rsidP="00BE60E7">
      <w:pPr>
        <w:pStyle w:val="a3"/>
        <w:spacing w:line="276" w:lineRule="auto"/>
        <w:jc w:val="center"/>
        <w:rPr>
          <w:rFonts w:ascii="Times New Roman" w:hAnsi="Times New Roman" w:cs="Times New Roman"/>
          <w:b/>
          <w:sz w:val="28"/>
          <w:szCs w:val="28"/>
        </w:rPr>
      </w:pPr>
      <w:r w:rsidRPr="00BE60E7">
        <w:rPr>
          <w:rFonts w:ascii="Times New Roman" w:hAnsi="Times New Roman" w:cs="Times New Roman"/>
          <w:b/>
          <w:sz w:val="28"/>
          <w:szCs w:val="28"/>
        </w:rPr>
        <w:t>Секція</w:t>
      </w:r>
      <w:bookmarkEnd w:id="0"/>
    </w:p>
    <w:p w:rsidR="001E6118" w:rsidRPr="00206A55" w:rsidRDefault="00BE60E7" w:rsidP="00BE60E7">
      <w:pPr>
        <w:pStyle w:val="a3"/>
        <w:spacing w:line="276" w:lineRule="auto"/>
        <w:jc w:val="center"/>
        <w:rPr>
          <w:rFonts w:ascii="Times New Roman" w:hAnsi="Times New Roman" w:cs="Times New Roman"/>
          <w:b/>
          <w:sz w:val="28"/>
          <w:szCs w:val="28"/>
        </w:rPr>
      </w:pPr>
      <w:r w:rsidRPr="00206A55">
        <w:rPr>
          <w:rFonts w:ascii="Times New Roman" w:hAnsi="Times New Roman" w:cs="Times New Roman"/>
          <w:b/>
          <w:sz w:val="28"/>
          <w:szCs w:val="28"/>
        </w:rPr>
        <w:t>«</w:t>
      </w:r>
      <w:r w:rsidR="00206A55" w:rsidRPr="00206A55">
        <w:rPr>
          <w:rFonts w:ascii="Times New Roman" w:hAnsi="Times New Roman" w:cs="Times New Roman"/>
          <w:b/>
          <w:sz w:val="28"/>
          <w:szCs w:val="28"/>
        </w:rPr>
        <w:t>Відкрита і прозора Вінниця – шлях до демократії</w:t>
      </w:r>
      <w:r w:rsidR="001E6118" w:rsidRPr="00206A55">
        <w:rPr>
          <w:rFonts w:ascii="Times New Roman" w:hAnsi="Times New Roman" w:cs="Times New Roman"/>
          <w:b/>
          <w:sz w:val="28"/>
          <w:szCs w:val="28"/>
        </w:rPr>
        <w:t>»</w:t>
      </w:r>
    </w:p>
    <w:p w:rsidR="001E6118" w:rsidRPr="00C52DDD" w:rsidRDefault="001E6118" w:rsidP="00C52DDD">
      <w:pPr>
        <w:pStyle w:val="a3"/>
        <w:spacing w:line="276" w:lineRule="auto"/>
        <w:rPr>
          <w:rFonts w:ascii="Times New Roman" w:hAnsi="Times New Roman" w:cs="Times New Roman"/>
          <w:sz w:val="28"/>
          <w:szCs w:val="28"/>
        </w:rPr>
      </w:pPr>
    </w:p>
    <w:tbl>
      <w:tblPr>
        <w:tblStyle w:val="a4"/>
        <w:tblW w:w="9889" w:type="dxa"/>
        <w:tblLook w:val="04A0"/>
      </w:tblPr>
      <w:tblGrid>
        <w:gridCol w:w="1724"/>
        <w:gridCol w:w="8165"/>
      </w:tblGrid>
      <w:tr w:rsidR="00410F68" w:rsidRPr="00C52DDD" w:rsidTr="005F3D8E">
        <w:tc>
          <w:tcPr>
            <w:tcW w:w="9889" w:type="dxa"/>
            <w:gridSpan w:val="2"/>
          </w:tcPr>
          <w:p w:rsidR="00410F68" w:rsidRPr="00E94287" w:rsidRDefault="00410F68" w:rsidP="00D407C4">
            <w:pPr>
              <w:pStyle w:val="a3"/>
              <w:spacing w:line="276" w:lineRule="auto"/>
              <w:ind w:firstLine="709"/>
              <w:jc w:val="both"/>
              <w:rPr>
                <w:rFonts w:ascii="Times New Roman" w:hAnsi="Times New Roman" w:cs="Times New Roman"/>
                <w:b/>
                <w:sz w:val="28"/>
                <w:szCs w:val="28"/>
              </w:rPr>
            </w:pPr>
            <w:r w:rsidRPr="00E94287">
              <w:rPr>
                <w:rFonts w:ascii="Times New Roman" w:hAnsi="Times New Roman" w:cs="Times New Roman"/>
                <w:b/>
                <w:sz w:val="28"/>
                <w:szCs w:val="28"/>
              </w:rPr>
              <w:t>Пріоритет:</w:t>
            </w:r>
          </w:p>
          <w:p w:rsidR="00D407C4" w:rsidRPr="00D407C4" w:rsidRDefault="00027C05" w:rsidP="00D407C4">
            <w:pPr>
              <w:pStyle w:val="a3"/>
              <w:spacing w:line="276" w:lineRule="auto"/>
              <w:ind w:firstLine="709"/>
              <w:jc w:val="both"/>
              <w:rPr>
                <w:rFonts w:ascii="Times New Roman" w:eastAsia="Times New Roman" w:hAnsi="Times New Roman" w:cs="Times New Roman"/>
                <w:sz w:val="28"/>
                <w:szCs w:val="28"/>
              </w:rPr>
            </w:pPr>
            <w:r w:rsidRPr="00D407C4">
              <w:rPr>
                <w:rFonts w:ascii="Times New Roman" w:eastAsia="Times New Roman" w:hAnsi="Times New Roman" w:cs="Times New Roman"/>
                <w:bCs/>
                <w:sz w:val="28"/>
                <w:szCs w:val="28"/>
              </w:rPr>
              <w:t xml:space="preserve">1. </w:t>
            </w:r>
            <w:r w:rsidR="00D407C4" w:rsidRPr="00D407C4">
              <w:rPr>
                <w:rFonts w:ascii="Times New Roman" w:eastAsia="Times New Roman" w:hAnsi="Times New Roman" w:cs="Times New Roman"/>
                <w:sz w:val="28"/>
                <w:szCs w:val="28"/>
              </w:rPr>
              <w:t>Підтримка проектів, направлених на проведення адвокаційних кампаній щодо внесення змін до нормативно-правових актів (ЗУ «Про доступ до публічної інформації», Кодекс України про адміністративні правопорушення, ЗУ «Про місцеве самоврядування», ЗУ «Про місцеві державні адміністрації», ЗУ «Про інформацію» та підзаконних актів, які регулюють діяльність органів влади в сфері публічної інформації)</w:t>
            </w:r>
          </w:p>
          <w:p w:rsidR="00D407C4" w:rsidRPr="00D407C4" w:rsidRDefault="00C26DAA" w:rsidP="00D407C4">
            <w:pPr>
              <w:pStyle w:val="a3"/>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407C4" w:rsidRPr="00D407C4">
              <w:rPr>
                <w:rFonts w:ascii="Times New Roman" w:eastAsia="Times New Roman" w:hAnsi="Times New Roman" w:cs="Times New Roman"/>
                <w:sz w:val="28"/>
                <w:szCs w:val="28"/>
              </w:rPr>
              <w:t>Підтримка проектів, направлених на розробку та впровадження інформаційних систем для автоматизації процесів опублікування інформації ОМС.</w:t>
            </w:r>
          </w:p>
          <w:p w:rsidR="00FB1EED" w:rsidRPr="00D407C4" w:rsidRDefault="00C26DAA" w:rsidP="00D407C4">
            <w:pPr>
              <w:pStyle w:val="a3"/>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D407C4" w:rsidRPr="00D407C4">
              <w:rPr>
                <w:rFonts w:ascii="Times New Roman" w:eastAsia="Times New Roman" w:hAnsi="Times New Roman" w:cs="Times New Roman"/>
                <w:sz w:val="28"/>
                <w:szCs w:val="28"/>
              </w:rPr>
              <w:t>Підтримка проектів, направлених на якісну освіту громадян з частині моніторингу нормативно-правових актів та регуляторних актів, а також чиновників та службовців, відповідальних за оприлюднення інформації в частині оприлюднення інформації.</w:t>
            </w:r>
          </w:p>
        </w:tc>
      </w:tr>
      <w:tr w:rsidR="00410F68" w:rsidRPr="00C52DDD" w:rsidTr="005F3D8E">
        <w:tc>
          <w:tcPr>
            <w:tcW w:w="1724" w:type="dxa"/>
          </w:tcPr>
          <w:p w:rsidR="00410F68" w:rsidRPr="00D407C4" w:rsidRDefault="00410F68" w:rsidP="00D407C4">
            <w:pPr>
              <w:pStyle w:val="a3"/>
              <w:spacing w:line="276" w:lineRule="auto"/>
              <w:jc w:val="both"/>
              <w:rPr>
                <w:rFonts w:ascii="Times New Roman" w:hAnsi="Times New Roman" w:cs="Times New Roman"/>
                <w:b/>
                <w:sz w:val="28"/>
                <w:szCs w:val="28"/>
              </w:rPr>
            </w:pPr>
            <w:r w:rsidRPr="00D407C4">
              <w:rPr>
                <w:rFonts w:ascii="Times New Roman" w:hAnsi="Times New Roman" w:cs="Times New Roman"/>
                <w:b/>
                <w:sz w:val="28"/>
                <w:szCs w:val="28"/>
              </w:rPr>
              <w:t>Проблема:</w:t>
            </w:r>
          </w:p>
        </w:tc>
        <w:tc>
          <w:tcPr>
            <w:tcW w:w="8165" w:type="dxa"/>
          </w:tcPr>
          <w:p w:rsidR="00D407C4" w:rsidRPr="00D407C4" w:rsidRDefault="0005254A" w:rsidP="00D407C4">
            <w:pPr>
              <w:pStyle w:val="a3"/>
              <w:spacing w:line="276" w:lineRule="auto"/>
              <w:ind w:firstLine="686"/>
              <w:jc w:val="both"/>
              <w:rPr>
                <w:rFonts w:ascii="Times New Roman" w:eastAsia="Times New Roman" w:hAnsi="Times New Roman" w:cs="Times New Roman"/>
                <w:sz w:val="28"/>
                <w:szCs w:val="28"/>
              </w:rPr>
            </w:pPr>
            <w:r w:rsidRPr="00D407C4">
              <w:rPr>
                <w:rFonts w:ascii="Times New Roman" w:eastAsia="Times New Roman" w:hAnsi="Times New Roman" w:cs="Times New Roman"/>
                <w:sz w:val="28"/>
                <w:szCs w:val="28"/>
              </w:rPr>
              <w:t xml:space="preserve">1. </w:t>
            </w:r>
            <w:r w:rsidR="00D407C4" w:rsidRPr="00D407C4">
              <w:rPr>
                <w:rFonts w:ascii="Times New Roman" w:eastAsia="Times New Roman" w:hAnsi="Times New Roman" w:cs="Times New Roman"/>
                <w:sz w:val="28"/>
                <w:szCs w:val="28"/>
              </w:rPr>
              <w:t>Органи місцевого самоврядування та місцеві органи влади систематично порушують норми законів про доступ до публічної інформації та закону про місцеве самоврядування, зловживають термінами оприлюднення проектів рішень та прийнятих рішень, а також регуляторних актів, що призводить до порушення прав громади ознайомлюватись і впливати на суть цих рішень. Тим більше, ЗУ «Про доступ до публічної інформації» є недосконалим, так як, наприклад, в ст. 5 прописано декілька варіантів розміщення інформації. Це призводить до цілого ряду корупційних ризиків та правопорушень, так як навіть в судовому порядку майже неможливо довести вину ОМС, яка не розмістила той чи інший документ.</w:t>
            </w:r>
          </w:p>
          <w:p w:rsidR="00D407C4" w:rsidRPr="00D407C4" w:rsidRDefault="00430BBF" w:rsidP="00D407C4">
            <w:pPr>
              <w:pStyle w:val="a3"/>
              <w:spacing w:line="276" w:lineRule="auto"/>
              <w:ind w:firstLine="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D407C4" w:rsidRPr="00D407C4">
              <w:rPr>
                <w:rFonts w:ascii="Times New Roman" w:eastAsia="Times New Roman" w:hAnsi="Times New Roman" w:cs="Times New Roman"/>
                <w:sz w:val="28"/>
                <w:szCs w:val="28"/>
              </w:rPr>
              <w:t xml:space="preserve"> іншого боку проблема доступу громадян до інформації про роботу органів місцевого самоврядування та влади пов'язана з браком знань у чиновників на місцевому рівні щодо технічного наповнення сайтів та розміщення документів, відсутності самих сайтів або й </w:t>
            </w:r>
            <w:r w:rsidR="002551A0" w:rsidRPr="00D407C4">
              <w:rPr>
                <w:rFonts w:ascii="Times New Roman" w:eastAsia="Times New Roman" w:hAnsi="Times New Roman" w:cs="Times New Roman"/>
                <w:sz w:val="28"/>
                <w:szCs w:val="28"/>
              </w:rPr>
              <w:t>Інтернету</w:t>
            </w:r>
            <w:r w:rsidR="00D407C4" w:rsidRPr="00D407C4">
              <w:rPr>
                <w:rFonts w:ascii="Times New Roman" w:eastAsia="Times New Roman" w:hAnsi="Times New Roman" w:cs="Times New Roman"/>
                <w:sz w:val="28"/>
                <w:szCs w:val="28"/>
              </w:rPr>
              <w:t xml:space="preserve"> в громадах.</w:t>
            </w:r>
          </w:p>
          <w:p w:rsidR="00503722" w:rsidRPr="00D407C4" w:rsidRDefault="00D407C4" w:rsidP="00D407C4">
            <w:pPr>
              <w:pStyle w:val="a3"/>
              <w:spacing w:line="276" w:lineRule="auto"/>
              <w:ind w:firstLine="686"/>
              <w:jc w:val="both"/>
              <w:rPr>
                <w:rFonts w:ascii="Times New Roman" w:eastAsia="Times New Roman" w:hAnsi="Times New Roman" w:cs="Times New Roman"/>
                <w:sz w:val="28"/>
                <w:szCs w:val="28"/>
              </w:rPr>
            </w:pPr>
            <w:r w:rsidRPr="00D407C4">
              <w:rPr>
                <w:rFonts w:ascii="Times New Roman" w:eastAsia="Times New Roman" w:hAnsi="Times New Roman" w:cs="Times New Roman"/>
                <w:sz w:val="28"/>
                <w:szCs w:val="28"/>
              </w:rPr>
              <w:t xml:space="preserve">Необізнаність громадян щодо доступу до публічної інформації в частині можливості ознайомлення з використанням </w:t>
            </w:r>
            <w:r w:rsidRPr="00D407C4">
              <w:rPr>
                <w:rFonts w:ascii="Times New Roman" w:eastAsia="Times New Roman" w:hAnsi="Times New Roman" w:cs="Times New Roman"/>
                <w:sz w:val="28"/>
                <w:szCs w:val="28"/>
              </w:rPr>
              <w:lastRenderedPageBreak/>
              <w:t>бюджетних коштів та майна призведуть до порушення основних принципів забезпечення ефективного народовладдя.</w:t>
            </w:r>
          </w:p>
        </w:tc>
      </w:tr>
      <w:tr w:rsidR="00410F68" w:rsidRPr="00C52DDD" w:rsidTr="005F3D8E">
        <w:tc>
          <w:tcPr>
            <w:tcW w:w="1724" w:type="dxa"/>
          </w:tcPr>
          <w:p w:rsidR="00410F68" w:rsidRPr="00D407C4" w:rsidRDefault="00410F68" w:rsidP="00D407C4">
            <w:pPr>
              <w:pStyle w:val="a3"/>
              <w:spacing w:line="276" w:lineRule="auto"/>
              <w:jc w:val="both"/>
              <w:rPr>
                <w:rFonts w:ascii="Times New Roman" w:hAnsi="Times New Roman" w:cs="Times New Roman"/>
                <w:b/>
                <w:sz w:val="28"/>
                <w:szCs w:val="28"/>
              </w:rPr>
            </w:pPr>
            <w:r w:rsidRPr="00D407C4">
              <w:rPr>
                <w:rFonts w:ascii="Times New Roman" w:hAnsi="Times New Roman" w:cs="Times New Roman"/>
                <w:b/>
                <w:sz w:val="28"/>
                <w:szCs w:val="28"/>
              </w:rPr>
              <w:lastRenderedPageBreak/>
              <w:t>Мета:</w:t>
            </w:r>
          </w:p>
        </w:tc>
        <w:tc>
          <w:tcPr>
            <w:tcW w:w="8165" w:type="dxa"/>
          </w:tcPr>
          <w:p w:rsidR="00503722" w:rsidRPr="00D407C4" w:rsidRDefault="007D1E73" w:rsidP="00D407C4">
            <w:pPr>
              <w:pStyle w:val="a3"/>
              <w:spacing w:line="276" w:lineRule="auto"/>
              <w:ind w:firstLine="686"/>
              <w:jc w:val="both"/>
              <w:rPr>
                <w:rFonts w:ascii="Times New Roman" w:hAnsi="Times New Roman" w:cs="Times New Roman"/>
                <w:sz w:val="28"/>
                <w:szCs w:val="28"/>
              </w:rPr>
            </w:pPr>
            <w:r w:rsidRPr="00D407C4">
              <w:rPr>
                <w:rFonts w:ascii="Times New Roman" w:hAnsi="Times New Roman" w:cs="Times New Roman"/>
                <w:sz w:val="28"/>
                <w:szCs w:val="28"/>
              </w:rPr>
              <w:t xml:space="preserve">1. </w:t>
            </w:r>
            <w:r w:rsidR="00D407C4" w:rsidRPr="00D407C4">
              <w:rPr>
                <w:rFonts w:ascii="Times New Roman" w:hAnsi="Times New Roman" w:cs="Times New Roman"/>
                <w:sz w:val="28"/>
                <w:szCs w:val="28"/>
              </w:rPr>
              <w:t>Зменшення корупційних ризиків в роботі органів місцевого самоврядування та місцевих органів влади на Вінниччині шляхом створення єдиної електронної системи розміщення публічної інформації та інформування громадян і представників влади про її роботу.</w:t>
            </w:r>
          </w:p>
        </w:tc>
      </w:tr>
      <w:tr w:rsidR="00410F68" w:rsidRPr="00C52DDD" w:rsidTr="005F3D8E">
        <w:tc>
          <w:tcPr>
            <w:tcW w:w="1724" w:type="dxa"/>
          </w:tcPr>
          <w:p w:rsidR="00410F68" w:rsidRPr="00D407C4" w:rsidRDefault="00410F68" w:rsidP="00D407C4">
            <w:pPr>
              <w:pStyle w:val="a3"/>
              <w:spacing w:line="276" w:lineRule="auto"/>
              <w:jc w:val="both"/>
              <w:rPr>
                <w:rFonts w:ascii="Times New Roman" w:hAnsi="Times New Roman" w:cs="Times New Roman"/>
                <w:b/>
                <w:sz w:val="28"/>
                <w:szCs w:val="28"/>
              </w:rPr>
            </w:pPr>
            <w:r w:rsidRPr="00D407C4">
              <w:rPr>
                <w:rFonts w:ascii="Times New Roman" w:hAnsi="Times New Roman" w:cs="Times New Roman"/>
                <w:b/>
                <w:sz w:val="28"/>
                <w:szCs w:val="28"/>
              </w:rPr>
              <w:t>Завдання:</w:t>
            </w:r>
          </w:p>
        </w:tc>
        <w:tc>
          <w:tcPr>
            <w:tcW w:w="8165" w:type="dxa"/>
          </w:tcPr>
          <w:p w:rsidR="00D407C4" w:rsidRPr="00D407C4" w:rsidRDefault="00A37754" w:rsidP="00D407C4">
            <w:pPr>
              <w:pStyle w:val="a3"/>
              <w:spacing w:line="276" w:lineRule="auto"/>
              <w:ind w:firstLine="686"/>
              <w:jc w:val="both"/>
              <w:rPr>
                <w:rFonts w:ascii="Times New Roman" w:eastAsia="Times New Roman" w:hAnsi="Times New Roman" w:cs="Times New Roman"/>
                <w:sz w:val="28"/>
                <w:szCs w:val="28"/>
              </w:rPr>
            </w:pPr>
            <w:r w:rsidRPr="00D407C4">
              <w:rPr>
                <w:rFonts w:ascii="Times New Roman" w:eastAsia="Times New Roman" w:hAnsi="Times New Roman" w:cs="Times New Roman"/>
                <w:sz w:val="28"/>
                <w:szCs w:val="28"/>
              </w:rPr>
              <w:t xml:space="preserve">1. </w:t>
            </w:r>
            <w:r w:rsidR="00AD2C93">
              <w:rPr>
                <w:rFonts w:ascii="Times New Roman" w:eastAsia="Times New Roman" w:hAnsi="Times New Roman" w:cs="Times New Roman"/>
                <w:sz w:val="28"/>
                <w:szCs w:val="28"/>
              </w:rPr>
              <w:t>Р</w:t>
            </w:r>
            <w:r w:rsidR="00D407C4" w:rsidRPr="00D407C4">
              <w:rPr>
                <w:rFonts w:ascii="Times New Roman" w:eastAsia="Times New Roman" w:hAnsi="Times New Roman" w:cs="Times New Roman"/>
                <w:sz w:val="28"/>
                <w:szCs w:val="28"/>
              </w:rPr>
              <w:t>озробка та реалізація адвокаційних кампаній щодо внесення змін до нормативно-правових актів (ЗУ «Про доступ до публічної інформації», Кодекс України про адміністративні правопорушення, ЗУ «Про місцеве самоврядування», ЗУ «Про</w:t>
            </w:r>
            <w:r w:rsidR="00D407C4" w:rsidRPr="00D407C4">
              <w:rPr>
                <w:rFonts w:ascii="Times New Roman" w:hAnsi="Times New Roman" w:cs="Times New Roman"/>
                <w:sz w:val="28"/>
                <w:szCs w:val="28"/>
              </w:rPr>
              <w:t xml:space="preserve"> </w:t>
            </w:r>
            <w:proofErr w:type="spellStart"/>
            <w:r w:rsidR="00D407C4" w:rsidRPr="00D407C4">
              <w:rPr>
                <w:rFonts w:ascii="Times New Roman" w:eastAsia="Times New Roman" w:hAnsi="Times New Roman" w:cs="Times New Roman"/>
                <w:sz w:val="28"/>
                <w:szCs w:val="28"/>
              </w:rPr>
              <w:t>ісцеві</w:t>
            </w:r>
            <w:proofErr w:type="spellEnd"/>
            <w:r w:rsidR="00D407C4" w:rsidRPr="00D407C4">
              <w:rPr>
                <w:rFonts w:ascii="Times New Roman" w:eastAsia="Times New Roman" w:hAnsi="Times New Roman" w:cs="Times New Roman"/>
                <w:sz w:val="28"/>
                <w:szCs w:val="28"/>
              </w:rPr>
              <w:t xml:space="preserve"> державні адміністрації», ЗУ «Про інформацію» та підзаконних актів, які регулюють діяльність органів влади в сфері публічної інформації), що регулюють інформаційну діяльність, доступ до публічної інформації та відповідальність за їх порушення.</w:t>
            </w:r>
          </w:p>
          <w:p w:rsidR="00D407C4" w:rsidRPr="00D407C4" w:rsidRDefault="00AD2C93" w:rsidP="00D407C4">
            <w:pPr>
              <w:pStyle w:val="a3"/>
              <w:spacing w:line="276" w:lineRule="auto"/>
              <w:ind w:firstLine="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407C4" w:rsidRPr="00D407C4">
              <w:rPr>
                <w:rFonts w:ascii="Times New Roman" w:eastAsia="Times New Roman" w:hAnsi="Times New Roman" w:cs="Times New Roman"/>
                <w:sz w:val="28"/>
                <w:szCs w:val="28"/>
              </w:rPr>
              <w:t xml:space="preserve">Розробка та впровадження єдиної системи, до якої підключаться усі органи місцевого самоврядування Вінниччини, та на які розміщуватимуться їх </w:t>
            </w:r>
            <w:proofErr w:type="spellStart"/>
            <w:r w:rsidR="00D407C4" w:rsidRPr="00D407C4">
              <w:rPr>
                <w:rFonts w:ascii="Times New Roman" w:eastAsia="Times New Roman" w:hAnsi="Times New Roman" w:cs="Times New Roman"/>
                <w:sz w:val="28"/>
                <w:szCs w:val="28"/>
              </w:rPr>
              <w:t>нормативно-</w:t>
            </w:r>
            <w:proofErr w:type="spellEnd"/>
            <w:r w:rsidR="00D407C4" w:rsidRPr="00D407C4">
              <w:rPr>
                <w:rFonts w:ascii="Times New Roman" w:eastAsia="Times New Roman" w:hAnsi="Times New Roman" w:cs="Times New Roman"/>
                <w:sz w:val="28"/>
                <w:szCs w:val="28"/>
              </w:rPr>
              <w:t xml:space="preserve"> правові та регуляторні акти. Приєднання цієї системи до реєстрів та сайту омбудсмена. Створення в системі запобіжників, які надсилатимуть сигнали до офісу омбудсмена, керівника ОМС та контролюючих органів про порушення строків оприлюднення НПА та регуляторних актів, конфлікту інтересів та ін.</w:t>
            </w:r>
          </w:p>
          <w:p w:rsidR="0076004A" w:rsidRPr="00D407C4" w:rsidRDefault="00AD2C93" w:rsidP="00D407C4">
            <w:pPr>
              <w:pStyle w:val="a3"/>
              <w:spacing w:line="276" w:lineRule="auto"/>
              <w:ind w:firstLine="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D407C4" w:rsidRPr="00D407C4">
              <w:rPr>
                <w:rFonts w:ascii="Times New Roman" w:eastAsia="Times New Roman" w:hAnsi="Times New Roman" w:cs="Times New Roman"/>
                <w:sz w:val="28"/>
                <w:szCs w:val="28"/>
              </w:rPr>
              <w:t>Інформування громадян щодо роботи даної системи, способів використання даних, вивчення методів моніторингу і протидії корупції в сфері діяльності органів місцевого самоврядування.</w:t>
            </w:r>
          </w:p>
        </w:tc>
      </w:tr>
      <w:tr w:rsidR="00410F68" w:rsidRPr="00C52DDD" w:rsidTr="005F3D8E">
        <w:tc>
          <w:tcPr>
            <w:tcW w:w="1724" w:type="dxa"/>
          </w:tcPr>
          <w:p w:rsidR="00410F68" w:rsidRPr="00D407C4" w:rsidRDefault="00410F68" w:rsidP="00D407C4">
            <w:pPr>
              <w:pStyle w:val="a3"/>
              <w:spacing w:line="276" w:lineRule="auto"/>
              <w:jc w:val="both"/>
              <w:rPr>
                <w:rFonts w:ascii="Times New Roman" w:hAnsi="Times New Roman" w:cs="Times New Roman"/>
                <w:b/>
                <w:sz w:val="28"/>
                <w:szCs w:val="28"/>
              </w:rPr>
            </w:pPr>
            <w:r w:rsidRPr="00D407C4">
              <w:rPr>
                <w:rFonts w:ascii="Times New Roman" w:hAnsi="Times New Roman" w:cs="Times New Roman"/>
                <w:b/>
                <w:sz w:val="28"/>
                <w:szCs w:val="28"/>
              </w:rPr>
              <w:t>Очікувані результати:</w:t>
            </w:r>
          </w:p>
        </w:tc>
        <w:tc>
          <w:tcPr>
            <w:tcW w:w="8165" w:type="dxa"/>
          </w:tcPr>
          <w:p w:rsidR="00D407C4" w:rsidRPr="00D407C4" w:rsidRDefault="00A37754" w:rsidP="00D407C4">
            <w:pPr>
              <w:pStyle w:val="a3"/>
              <w:spacing w:line="276" w:lineRule="auto"/>
              <w:ind w:firstLine="686"/>
              <w:jc w:val="both"/>
              <w:rPr>
                <w:rFonts w:ascii="Times New Roman" w:eastAsia="Times New Roman" w:hAnsi="Times New Roman" w:cs="Times New Roman"/>
                <w:sz w:val="28"/>
                <w:szCs w:val="28"/>
              </w:rPr>
            </w:pPr>
            <w:r w:rsidRPr="00D407C4">
              <w:rPr>
                <w:rFonts w:ascii="Times New Roman" w:eastAsia="Times New Roman" w:hAnsi="Times New Roman" w:cs="Times New Roman"/>
                <w:sz w:val="28"/>
                <w:szCs w:val="28"/>
              </w:rPr>
              <w:t xml:space="preserve">1. </w:t>
            </w:r>
            <w:r w:rsidR="00D407C4" w:rsidRPr="00D407C4">
              <w:rPr>
                <w:rFonts w:ascii="Times New Roman" w:eastAsia="Times New Roman" w:hAnsi="Times New Roman" w:cs="Times New Roman"/>
                <w:sz w:val="28"/>
                <w:szCs w:val="28"/>
              </w:rPr>
              <w:t>Підвищення рівня прозорості роботи ОМС в частині розміщення публічної інформації.</w:t>
            </w:r>
          </w:p>
          <w:p w:rsidR="00D407C4" w:rsidRPr="00D407C4" w:rsidRDefault="001A17C4" w:rsidP="00D407C4">
            <w:pPr>
              <w:pStyle w:val="a3"/>
              <w:spacing w:line="276" w:lineRule="auto"/>
              <w:ind w:firstLine="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407C4" w:rsidRPr="00D407C4">
              <w:rPr>
                <w:rFonts w:ascii="Times New Roman" w:eastAsia="Times New Roman" w:hAnsi="Times New Roman" w:cs="Times New Roman"/>
                <w:sz w:val="28"/>
                <w:szCs w:val="28"/>
              </w:rPr>
              <w:t>Підвищення обізнаності громадян щодо їх прав на ознайомлення та внесення пропозицій, підвищення впливу на процеси прийняття рішень на місцевому рівні.</w:t>
            </w:r>
          </w:p>
          <w:p w:rsidR="00D407C4" w:rsidRPr="00D407C4" w:rsidRDefault="001A17C4" w:rsidP="00D407C4">
            <w:pPr>
              <w:pStyle w:val="a3"/>
              <w:spacing w:line="276" w:lineRule="auto"/>
              <w:ind w:firstLine="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D407C4" w:rsidRPr="00D407C4">
              <w:rPr>
                <w:rFonts w:ascii="Times New Roman" w:eastAsia="Times New Roman" w:hAnsi="Times New Roman" w:cs="Times New Roman"/>
                <w:sz w:val="28"/>
                <w:szCs w:val="28"/>
              </w:rPr>
              <w:t>Дотримання ОМС законів в частині розміщення публічної інформації.</w:t>
            </w:r>
          </w:p>
          <w:p w:rsidR="00FF4E65" w:rsidRPr="00D407C4" w:rsidRDefault="001A17C4" w:rsidP="00D407C4">
            <w:pPr>
              <w:pStyle w:val="a3"/>
              <w:spacing w:line="276" w:lineRule="auto"/>
              <w:ind w:firstLine="686"/>
              <w:jc w:val="both"/>
              <w:rPr>
                <w:rFonts w:ascii="Times New Roman" w:hAnsi="Times New Roman" w:cs="Times New Roman"/>
                <w:sz w:val="28"/>
                <w:szCs w:val="28"/>
              </w:rPr>
            </w:pPr>
            <w:r>
              <w:rPr>
                <w:rFonts w:ascii="Times New Roman" w:eastAsia="Times New Roman" w:hAnsi="Times New Roman" w:cs="Times New Roman"/>
                <w:sz w:val="28"/>
                <w:szCs w:val="28"/>
              </w:rPr>
              <w:t xml:space="preserve">4. </w:t>
            </w:r>
            <w:r w:rsidR="00D407C4" w:rsidRPr="00D407C4">
              <w:rPr>
                <w:rFonts w:ascii="Times New Roman" w:eastAsia="Times New Roman" w:hAnsi="Times New Roman" w:cs="Times New Roman"/>
                <w:sz w:val="28"/>
                <w:szCs w:val="28"/>
              </w:rPr>
              <w:t>Зменшення корупційних ризиків в роботі органів місцевого самоврядування та місцевих органів влади на Вінниччині.</w:t>
            </w:r>
          </w:p>
        </w:tc>
      </w:tr>
    </w:tbl>
    <w:p w:rsidR="001E6118" w:rsidRPr="00C52DDD" w:rsidRDefault="001E6118" w:rsidP="00751956">
      <w:pPr>
        <w:pStyle w:val="a3"/>
        <w:spacing w:line="276" w:lineRule="auto"/>
        <w:jc w:val="both"/>
        <w:rPr>
          <w:rFonts w:ascii="Times New Roman" w:hAnsi="Times New Roman" w:cs="Times New Roman"/>
          <w:sz w:val="28"/>
          <w:szCs w:val="28"/>
        </w:rPr>
      </w:pPr>
    </w:p>
    <w:sectPr w:rsidR="001E6118" w:rsidRPr="00C52DDD" w:rsidSect="00BE60E7">
      <w:pgSz w:w="11909" w:h="16834"/>
      <w:pgMar w:top="850" w:right="850" w:bottom="850" w:left="1417"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6"/>
        <w:szCs w:val="26"/>
        <w:u w:val="none"/>
      </w:rPr>
    </w:lvl>
    <w:lvl w:ilvl="1">
      <w:start w:val="1"/>
      <w:numFmt w:val="decimal"/>
      <w:lvlText w:val="%1."/>
      <w:lvlJc w:val="left"/>
      <w:rPr>
        <w:b/>
        <w:bCs/>
        <w:i w:val="0"/>
        <w:iCs w:val="0"/>
        <w:smallCaps w:val="0"/>
        <w:strike w:val="0"/>
        <w:color w:val="000000"/>
        <w:spacing w:val="0"/>
        <w:w w:val="100"/>
        <w:position w:val="0"/>
        <w:sz w:val="26"/>
        <w:szCs w:val="26"/>
        <w:u w:val="none"/>
      </w:rPr>
    </w:lvl>
    <w:lvl w:ilvl="2">
      <w:start w:val="1"/>
      <w:numFmt w:val="decimal"/>
      <w:lvlText w:val="%1."/>
      <w:lvlJc w:val="left"/>
      <w:rPr>
        <w:b/>
        <w:bCs/>
        <w:i w:val="0"/>
        <w:iCs w:val="0"/>
        <w:smallCaps w:val="0"/>
        <w:strike w:val="0"/>
        <w:color w:val="000000"/>
        <w:spacing w:val="0"/>
        <w:w w:val="100"/>
        <w:position w:val="0"/>
        <w:sz w:val="26"/>
        <w:szCs w:val="26"/>
        <w:u w:val="none"/>
      </w:rPr>
    </w:lvl>
    <w:lvl w:ilvl="3">
      <w:start w:val="1"/>
      <w:numFmt w:val="decimal"/>
      <w:lvlText w:val="%1."/>
      <w:lvlJc w:val="left"/>
      <w:rPr>
        <w:b/>
        <w:bCs/>
        <w:i w:val="0"/>
        <w:iCs w:val="0"/>
        <w:smallCaps w:val="0"/>
        <w:strike w:val="0"/>
        <w:color w:val="000000"/>
        <w:spacing w:val="0"/>
        <w:w w:val="100"/>
        <w:position w:val="0"/>
        <w:sz w:val="26"/>
        <w:szCs w:val="26"/>
        <w:u w:val="none"/>
      </w:rPr>
    </w:lvl>
    <w:lvl w:ilvl="4">
      <w:start w:val="1"/>
      <w:numFmt w:val="decimal"/>
      <w:lvlText w:val="%1."/>
      <w:lvlJc w:val="left"/>
      <w:rPr>
        <w:b/>
        <w:bCs/>
        <w:i w:val="0"/>
        <w:iCs w:val="0"/>
        <w:smallCaps w:val="0"/>
        <w:strike w:val="0"/>
        <w:color w:val="000000"/>
        <w:spacing w:val="0"/>
        <w:w w:val="100"/>
        <w:position w:val="0"/>
        <w:sz w:val="26"/>
        <w:szCs w:val="26"/>
        <w:u w:val="none"/>
      </w:rPr>
    </w:lvl>
    <w:lvl w:ilvl="5">
      <w:start w:val="1"/>
      <w:numFmt w:val="decimal"/>
      <w:lvlText w:val="%1."/>
      <w:lvlJc w:val="left"/>
      <w:rPr>
        <w:b/>
        <w:bCs/>
        <w:i w:val="0"/>
        <w:iCs w:val="0"/>
        <w:smallCaps w:val="0"/>
        <w:strike w:val="0"/>
        <w:color w:val="000000"/>
        <w:spacing w:val="0"/>
        <w:w w:val="100"/>
        <w:position w:val="0"/>
        <w:sz w:val="26"/>
        <w:szCs w:val="26"/>
        <w:u w:val="none"/>
      </w:rPr>
    </w:lvl>
    <w:lvl w:ilvl="6">
      <w:start w:val="1"/>
      <w:numFmt w:val="decimal"/>
      <w:lvlText w:val="%1."/>
      <w:lvlJc w:val="left"/>
      <w:rPr>
        <w:b/>
        <w:bCs/>
        <w:i w:val="0"/>
        <w:iCs w:val="0"/>
        <w:smallCaps w:val="0"/>
        <w:strike w:val="0"/>
        <w:color w:val="000000"/>
        <w:spacing w:val="0"/>
        <w:w w:val="100"/>
        <w:position w:val="0"/>
        <w:sz w:val="26"/>
        <w:szCs w:val="26"/>
        <w:u w:val="none"/>
      </w:rPr>
    </w:lvl>
    <w:lvl w:ilvl="7">
      <w:start w:val="1"/>
      <w:numFmt w:val="decimal"/>
      <w:lvlText w:val="%1."/>
      <w:lvlJc w:val="left"/>
      <w:rPr>
        <w:b/>
        <w:bCs/>
        <w:i w:val="0"/>
        <w:iCs w:val="0"/>
        <w:smallCaps w:val="0"/>
        <w:strike w:val="0"/>
        <w:color w:val="000000"/>
        <w:spacing w:val="0"/>
        <w:w w:val="100"/>
        <w:position w:val="0"/>
        <w:sz w:val="26"/>
        <w:szCs w:val="26"/>
        <w:u w:val="none"/>
      </w:rPr>
    </w:lvl>
    <w:lvl w:ilvl="8">
      <w:start w:val="1"/>
      <w:numFmt w:val="decimal"/>
      <w:lvlText w:val="%1."/>
      <w:lvlJc w:val="left"/>
      <w:rPr>
        <w:b/>
        <w:bCs/>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1E6118"/>
    <w:rsid w:val="00027C05"/>
    <w:rsid w:val="000353D6"/>
    <w:rsid w:val="00045EBF"/>
    <w:rsid w:val="0005254A"/>
    <w:rsid w:val="00110594"/>
    <w:rsid w:val="00166FE9"/>
    <w:rsid w:val="001A17C4"/>
    <w:rsid w:val="001A5FD1"/>
    <w:rsid w:val="001E6118"/>
    <w:rsid w:val="001F0C14"/>
    <w:rsid w:val="00206A55"/>
    <w:rsid w:val="00217ABD"/>
    <w:rsid w:val="002551A0"/>
    <w:rsid w:val="00280EE0"/>
    <w:rsid w:val="00284A4A"/>
    <w:rsid w:val="0029326B"/>
    <w:rsid w:val="002A208D"/>
    <w:rsid w:val="002B2634"/>
    <w:rsid w:val="00332D2D"/>
    <w:rsid w:val="003876BD"/>
    <w:rsid w:val="0039681B"/>
    <w:rsid w:val="00402D3F"/>
    <w:rsid w:val="00410F68"/>
    <w:rsid w:val="00430BBF"/>
    <w:rsid w:val="00477BB0"/>
    <w:rsid w:val="004B1305"/>
    <w:rsid w:val="004D7C09"/>
    <w:rsid w:val="00503722"/>
    <w:rsid w:val="005C3276"/>
    <w:rsid w:val="005C73CC"/>
    <w:rsid w:val="005D78AE"/>
    <w:rsid w:val="005F3D8E"/>
    <w:rsid w:val="00662A18"/>
    <w:rsid w:val="00667D49"/>
    <w:rsid w:val="00673753"/>
    <w:rsid w:val="006B0502"/>
    <w:rsid w:val="006C49D8"/>
    <w:rsid w:val="00751956"/>
    <w:rsid w:val="0076004A"/>
    <w:rsid w:val="007D1E73"/>
    <w:rsid w:val="007F722D"/>
    <w:rsid w:val="008007E4"/>
    <w:rsid w:val="00801B17"/>
    <w:rsid w:val="0083512B"/>
    <w:rsid w:val="008F3DD0"/>
    <w:rsid w:val="00951374"/>
    <w:rsid w:val="009768B6"/>
    <w:rsid w:val="00987109"/>
    <w:rsid w:val="00A37754"/>
    <w:rsid w:val="00AA3428"/>
    <w:rsid w:val="00AD2C93"/>
    <w:rsid w:val="00B91BBD"/>
    <w:rsid w:val="00BC228C"/>
    <w:rsid w:val="00BE4721"/>
    <w:rsid w:val="00BE4B89"/>
    <w:rsid w:val="00BE60E7"/>
    <w:rsid w:val="00BF6D28"/>
    <w:rsid w:val="00C0119F"/>
    <w:rsid w:val="00C20DBD"/>
    <w:rsid w:val="00C229F2"/>
    <w:rsid w:val="00C26DAA"/>
    <w:rsid w:val="00C52DDD"/>
    <w:rsid w:val="00CC0136"/>
    <w:rsid w:val="00D068D3"/>
    <w:rsid w:val="00D407C4"/>
    <w:rsid w:val="00D57215"/>
    <w:rsid w:val="00DA5692"/>
    <w:rsid w:val="00DC3F97"/>
    <w:rsid w:val="00DD1309"/>
    <w:rsid w:val="00DE72C2"/>
    <w:rsid w:val="00E04157"/>
    <w:rsid w:val="00E47A1D"/>
    <w:rsid w:val="00E94287"/>
    <w:rsid w:val="00F109E5"/>
    <w:rsid w:val="00F63ED0"/>
    <w:rsid w:val="00F748BB"/>
    <w:rsid w:val="00F81250"/>
    <w:rsid w:val="00FB1EED"/>
    <w:rsid w:val="00FF4E65"/>
    <w:rsid w:val="00FF61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F68"/>
    <w:pPr>
      <w:spacing w:after="0" w:line="240" w:lineRule="auto"/>
    </w:pPr>
  </w:style>
  <w:style w:type="table" w:styleId="a4">
    <w:name w:val="Table Grid"/>
    <w:basedOn w:val="a1"/>
    <w:uiPriority w:val="59"/>
    <w:rsid w:val="00410F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2496</Words>
  <Characters>1423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Админ1</dc:creator>
  <cp:lastModifiedBy>Админ1</cp:lastModifiedBy>
  <cp:revision>12</cp:revision>
  <dcterms:created xsi:type="dcterms:W3CDTF">2018-06-04T12:26:00Z</dcterms:created>
  <dcterms:modified xsi:type="dcterms:W3CDTF">2018-06-04T12:38:00Z</dcterms:modified>
</cp:coreProperties>
</file>